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228A6">
      <w:pPr>
        <w:jc w:val="center"/>
        <w:rPr>
          <w:rFonts w:ascii="Times New Roman" w:hAnsi="Times New Roman" w:cs="Times New Roman"/>
          <w:b/>
          <w:bCs/>
          <w:i/>
          <w:iCs/>
          <w:sz w:val="32"/>
          <w:szCs w:val="32"/>
        </w:rPr>
      </w:pPr>
      <w:bookmarkStart w:id="0" w:name="_GoBack"/>
      <w:bookmarkEnd w:id="0"/>
      <w:r>
        <w:rPr>
          <w:rFonts w:ascii="Times New Roman" w:hAnsi="Times New Roman" w:cs="Times New Roman"/>
          <w:b/>
          <w:bCs/>
          <w:i/>
          <w:iCs/>
          <w:sz w:val="32"/>
          <w:szCs w:val="32"/>
        </w:rPr>
        <w:t>LES PARAFILARIOSES</w:t>
      </w:r>
    </w:p>
    <w:p w14:paraId="6BDB91D2">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1. Définition</w:t>
      </w:r>
    </w:p>
    <w:p w14:paraId="045F8800">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Heminthose endémique des </w:t>
      </w:r>
      <w:r>
        <w:rPr>
          <w:rFonts w:ascii="Times New Roman" w:hAnsi="Times New Roman" w:cs="Times New Roman"/>
          <w:b/>
          <w:bCs/>
          <w:sz w:val="24"/>
          <w:szCs w:val="24"/>
        </w:rPr>
        <w:t>équidés</w:t>
      </w:r>
      <w:r>
        <w:rPr>
          <w:rFonts w:ascii="Times New Roman" w:hAnsi="Times New Roman" w:cs="Times New Roman"/>
          <w:sz w:val="24"/>
          <w:szCs w:val="24"/>
        </w:rPr>
        <w:t xml:space="preserve"> et des </w:t>
      </w:r>
      <w:r>
        <w:rPr>
          <w:rFonts w:ascii="Times New Roman" w:hAnsi="Times New Roman" w:cs="Times New Roman"/>
          <w:b/>
          <w:bCs/>
          <w:sz w:val="24"/>
          <w:szCs w:val="24"/>
        </w:rPr>
        <w:t>ruminants</w:t>
      </w:r>
      <w:r>
        <w:rPr>
          <w:rFonts w:ascii="Times New Roman" w:hAnsi="Times New Roman" w:cs="Times New Roman"/>
          <w:sz w:val="24"/>
          <w:szCs w:val="24"/>
        </w:rPr>
        <w:t xml:space="preserve">, due à l’action pathogène de filaires du genre </w:t>
      </w:r>
      <w:r>
        <w:rPr>
          <w:rFonts w:ascii="Times New Roman" w:hAnsi="Times New Roman" w:cs="Times New Roman"/>
          <w:b/>
          <w:bCs/>
          <w:i/>
          <w:iCs/>
          <w:sz w:val="24"/>
          <w:szCs w:val="24"/>
        </w:rPr>
        <w:t xml:space="preserve">Parafilaria </w:t>
      </w:r>
      <w:r>
        <w:rPr>
          <w:rFonts w:ascii="Times New Roman" w:hAnsi="Times New Roman" w:cs="Times New Roman"/>
          <w:sz w:val="24"/>
          <w:szCs w:val="24"/>
        </w:rPr>
        <w:t xml:space="preserve">situés dans le </w:t>
      </w:r>
      <w:r>
        <w:rPr>
          <w:rFonts w:ascii="Times New Roman" w:hAnsi="Times New Roman" w:cs="Times New Roman"/>
          <w:b/>
          <w:bCs/>
          <w:sz w:val="24"/>
          <w:szCs w:val="24"/>
        </w:rPr>
        <w:t>tissu conjonctif sous cutanée</w:t>
      </w:r>
      <w:r>
        <w:rPr>
          <w:rFonts w:ascii="Times New Roman" w:hAnsi="Times New Roman" w:cs="Times New Roman"/>
          <w:sz w:val="24"/>
          <w:szCs w:val="24"/>
        </w:rPr>
        <w:t xml:space="preserve">, transmises par l’intermédiaire </w:t>
      </w:r>
      <w:r>
        <w:rPr>
          <w:rFonts w:ascii="Times New Roman" w:hAnsi="Times New Roman" w:cs="Times New Roman"/>
          <w:b/>
          <w:bCs/>
          <w:sz w:val="24"/>
          <w:szCs w:val="24"/>
        </w:rPr>
        <w:t xml:space="preserve">d’insectes muscidés ; </w:t>
      </w:r>
      <w:r>
        <w:rPr>
          <w:rFonts w:ascii="Times New Roman" w:hAnsi="Times New Roman" w:cs="Times New Roman"/>
          <w:sz w:val="24"/>
          <w:szCs w:val="24"/>
        </w:rPr>
        <w:t>à caractère saisonnier net : évolution</w:t>
      </w:r>
      <w:r>
        <w:rPr>
          <w:rFonts w:ascii="Times New Roman" w:hAnsi="Times New Roman" w:cs="Times New Roman"/>
          <w:b/>
          <w:bCs/>
          <w:sz w:val="24"/>
          <w:szCs w:val="24"/>
        </w:rPr>
        <w:t xml:space="preserve"> estivale, </w:t>
      </w:r>
      <w:r>
        <w:rPr>
          <w:rFonts w:ascii="Times New Roman" w:hAnsi="Times New Roman" w:cs="Times New Roman"/>
          <w:sz w:val="24"/>
          <w:szCs w:val="24"/>
        </w:rPr>
        <w:t>disparition à l’entrée de l’hiver et réapparition à l’entrée de l’été suivant</w:t>
      </w:r>
    </w:p>
    <w:p w14:paraId="297C7C52">
      <w:pPr>
        <w:pStyle w:val="11"/>
        <w:ind w:left="0"/>
        <w:jc w:val="both"/>
        <w:rPr>
          <w:rFonts w:ascii="Times New Roman" w:hAnsi="Times New Roman" w:cs="Times New Roman"/>
          <w:sz w:val="24"/>
          <w:szCs w:val="24"/>
        </w:rPr>
      </w:pPr>
    </w:p>
    <w:p w14:paraId="02EA4AA2">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2. Synonymie</w:t>
      </w:r>
    </w:p>
    <w:p w14:paraId="1116DA14">
      <w:pPr>
        <w:pStyle w:val="11"/>
        <w:ind w:left="0"/>
        <w:jc w:val="both"/>
        <w:rPr>
          <w:rFonts w:ascii="Times New Roman" w:hAnsi="Times New Roman" w:cs="Times New Roman"/>
          <w:sz w:val="24"/>
          <w:szCs w:val="24"/>
        </w:rPr>
      </w:pPr>
      <w:r>
        <w:rPr>
          <w:rFonts w:ascii="Times New Roman" w:hAnsi="Times New Roman" w:cs="Times New Roman"/>
          <w:sz w:val="24"/>
          <w:szCs w:val="24"/>
        </w:rPr>
        <w:t>Filariose cutanée et sous cutanée, maladie des sueurs de sang.</w:t>
      </w:r>
    </w:p>
    <w:p w14:paraId="19D98169">
      <w:pPr>
        <w:pStyle w:val="11"/>
        <w:ind w:left="0"/>
        <w:jc w:val="both"/>
        <w:rPr>
          <w:rFonts w:ascii="Times New Roman" w:hAnsi="Times New Roman" w:cs="Times New Roman"/>
          <w:sz w:val="24"/>
          <w:szCs w:val="24"/>
        </w:rPr>
      </w:pPr>
    </w:p>
    <w:p w14:paraId="453255DF">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 xml:space="preserve">3. Etiologie  </w:t>
      </w:r>
    </w:p>
    <w:p w14:paraId="54E98E6E">
      <w:pPr>
        <w:pStyle w:val="11"/>
        <w:ind w:left="0"/>
        <w:jc w:val="both"/>
        <w:rPr>
          <w:rFonts w:ascii="Times New Roman" w:hAnsi="Times New Roman" w:cs="Times New Roman"/>
          <w:b/>
          <w:bCs/>
          <w:sz w:val="28"/>
          <w:szCs w:val="28"/>
        </w:rPr>
      </w:pPr>
      <w:r>
        <w:rPr>
          <w:rFonts w:ascii="Times New Roman" w:hAnsi="Times New Roman" w:cs="Times New Roman"/>
          <w:b/>
          <w:bCs/>
          <w:sz w:val="28"/>
          <w:szCs w:val="28"/>
        </w:rPr>
        <w:t xml:space="preserve">  3.1. Les parasites</w:t>
      </w:r>
    </w:p>
    <w:p w14:paraId="64FA2358">
      <w:pPr>
        <w:pStyle w:val="11"/>
        <w:ind w:left="0"/>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3.1.1.</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Parafilaria multipapillosa</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w:t>
      </w:r>
      <w:r>
        <w:rPr>
          <w:rFonts w:ascii="Times New Roman" w:hAnsi="Times New Roman" w:cs="Times New Roman"/>
          <w:b/>
          <w:bCs/>
          <w:sz w:val="24"/>
          <w:szCs w:val="24"/>
        </w:rPr>
        <w:t>Parafilariose équine)</w:t>
      </w:r>
      <w:r>
        <w:rPr>
          <w:rFonts w:ascii="Times New Roman" w:hAnsi="Times New Roman" w:cs="Times New Roman"/>
          <w:sz w:val="24"/>
          <w:szCs w:val="24"/>
        </w:rPr>
        <w:t> </w:t>
      </w:r>
    </w:p>
    <w:p w14:paraId="675960C8">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-Espèce parasite du tissu cutané et sous cutanée </w:t>
      </w:r>
      <w:r>
        <w:rPr>
          <w:rFonts w:ascii="Times New Roman" w:hAnsi="Times New Roman" w:cs="Times New Roman"/>
          <w:b/>
          <w:bCs/>
          <w:sz w:val="24"/>
          <w:szCs w:val="24"/>
        </w:rPr>
        <w:t>du cheval</w:t>
      </w:r>
      <w:r>
        <w:rPr>
          <w:rFonts w:ascii="Times New Roman" w:hAnsi="Times New Roman" w:cs="Times New Roman"/>
          <w:sz w:val="24"/>
          <w:szCs w:val="24"/>
        </w:rPr>
        <w:t> </w:t>
      </w:r>
    </w:p>
    <w:p w14:paraId="34BF6F81">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-Mesure 4 à 6 cm de longueur pour la femelle et 0,5 mm de diamètre. </w:t>
      </w:r>
    </w:p>
    <w:p w14:paraId="1804F653">
      <w:pPr>
        <w:pStyle w:val="11"/>
        <w:ind w:left="0"/>
        <w:jc w:val="both"/>
        <w:rPr>
          <w:rFonts w:ascii="Times New Roman" w:hAnsi="Times New Roman" w:cs="Times New Roman"/>
          <w:sz w:val="24"/>
          <w:szCs w:val="24"/>
        </w:rPr>
      </w:pPr>
      <w:r>
        <w:rPr>
          <w:rFonts w:ascii="Times New Roman" w:hAnsi="Times New Roman" w:cs="Times New Roman"/>
          <w:sz w:val="24"/>
          <w:szCs w:val="24"/>
        </w:rPr>
        <w:t>-La cuticule est striée transversalement sauf en région antérieure où elle  forme des cercles de petites papilles.</w:t>
      </w:r>
    </w:p>
    <w:p w14:paraId="7006B3F3">
      <w:pPr>
        <w:pStyle w:val="11"/>
        <w:ind w:left="0"/>
        <w:jc w:val="both"/>
        <w:rPr>
          <w:rFonts w:ascii="Times New Roman" w:hAnsi="Times New Roman" w:cs="Times New Roman"/>
          <w:sz w:val="24"/>
          <w:szCs w:val="24"/>
        </w:rPr>
      </w:pPr>
      <w:r>
        <w:rPr>
          <w:rFonts w:ascii="Times New Roman" w:hAnsi="Times New Roman" w:cs="Times New Roman"/>
          <w:sz w:val="24"/>
          <w:szCs w:val="24"/>
        </w:rPr>
        <w:t>-Spicules très inégaux</w:t>
      </w:r>
    </w:p>
    <w:p w14:paraId="5C7E8A15">
      <w:pPr>
        <w:pStyle w:val="11"/>
        <w:ind w:left="0"/>
        <w:jc w:val="both"/>
        <w:rPr>
          <w:rFonts w:ascii="Times New Roman" w:hAnsi="Times New Roman" w:cs="Times New Roman"/>
          <w:sz w:val="24"/>
          <w:szCs w:val="24"/>
        </w:rPr>
      </w:pPr>
      <w:r>
        <w:rPr>
          <w:rFonts w:ascii="Times New Roman" w:hAnsi="Times New Roman" w:cs="Times New Roman"/>
          <w:sz w:val="24"/>
          <w:szCs w:val="24"/>
        </w:rPr>
        <w:t>-Œufs embryonnés de 50 µm, évoluant en microfilaires nues de 230 µm</w:t>
      </w:r>
    </w:p>
    <w:p w14:paraId="3A7E5C9E">
      <w:pPr>
        <w:pStyle w:val="11"/>
        <w:ind w:left="0"/>
        <w:jc w:val="both"/>
        <w:rPr>
          <w:rFonts w:ascii="Times New Roman" w:hAnsi="Times New Roman" w:cs="Times New Roman"/>
          <w:sz w:val="24"/>
          <w:szCs w:val="24"/>
        </w:rPr>
      </w:pPr>
    </w:p>
    <w:p w14:paraId="4E04967A">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8"/>
          <w:szCs w:val="28"/>
          <w:u w:val="single"/>
        </w:rPr>
        <w:t>3.1.2. Parafilaria bovicola</w:t>
      </w:r>
      <w:r>
        <w:rPr>
          <w:rFonts w:ascii="Times New Roman" w:hAnsi="Times New Roman" w:cs="Times New Roman"/>
          <w:sz w:val="24"/>
          <w:szCs w:val="24"/>
        </w:rPr>
        <w:t> </w:t>
      </w:r>
      <w:r>
        <w:rPr>
          <w:rFonts w:ascii="Times New Roman" w:hAnsi="Times New Roman" w:cs="Times New Roman"/>
          <w:b/>
          <w:bCs/>
          <w:sz w:val="24"/>
          <w:szCs w:val="24"/>
        </w:rPr>
        <w:t>(Parafilariose bovine)</w:t>
      </w:r>
      <w:r>
        <w:rPr>
          <w:rFonts w:ascii="Times New Roman" w:hAnsi="Times New Roman" w:cs="Times New Roman"/>
          <w:sz w:val="24"/>
          <w:szCs w:val="24"/>
        </w:rPr>
        <w:t xml:space="preserve"> </w:t>
      </w:r>
    </w:p>
    <w:p w14:paraId="0979622C">
      <w:pPr>
        <w:pStyle w:val="11"/>
        <w:ind w:left="0"/>
        <w:jc w:val="both"/>
        <w:rPr>
          <w:rFonts w:ascii="Times New Roman" w:hAnsi="Times New Roman" w:cs="Times New Roman"/>
          <w:sz w:val="24"/>
          <w:szCs w:val="24"/>
        </w:rPr>
      </w:pPr>
      <w:r>
        <w:rPr>
          <w:rFonts w:ascii="Times New Roman" w:hAnsi="Times New Roman" w:cs="Times New Roman"/>
          <w:sz w:val="24"/>
          <w:szCs w:val="24"/>
        </w:rPr>
        <w:t>-Espèce parasite du tissu cutané et sous cutanée des bovins </w:t>
      </w:r>
    </w:p>
    <w:p w14:paraId="382982B9">
      <w:pPr>
        <w:pStyle w:val="11"/>
        <w:ind w:left="0"/>
        <w:jc w:val="both"/>
        <w:rPr>
          <w:rFonts w:ascii="Times New Roman" w:hAnsi="Times New Roman" w:cs="Times New Roman"/>
          <w:sz w:val="24"/>
          <w:szCs w:val="24"/>
        </w:rPr>
      </w:pPr>
      <w:r>
        <w:rPr>
          <w:rFonts w:ascii="Times New Roman" w:hAnsi="Times New Roman" w:cs="Times New Roman"/>
          <w:sz w:val="24"/>
          <w:szCs w:val="24"/>
        </w:rPr>
        <w:t>-Mesure 3 cm de longueur chez le male et 4 à 5 cm de longueur chez la femelle, pour un diamètre de 0,5 mm.</w:t>
      </w:r>
    </w:p>
    <w:p w14:paraId="4122D88E">
      <w:pPr>
        <w:pStyle w:val="11"/>
        <w:ind w:left="0"/>
        <w:jc w:val="both"/>
        <w:rPr>
          <w:rFonts w:ascii="Times New Roman" w:hAnsi="Times New Roman" w:cs="Times New Roman"/>
          <w:sz w:val="24"/>
          <w:szCs w:val="24"/>
        </w:rPr>
      </w:pPr>
      <w:r>
        <w:rPr>
          <w:rFonts w:ascii="Times New Roman" w:hAnsi="Times New Roman" w:cs="Times New Roman"/>
          <w:sz w:val="24"/>
          <w:szCs w:val="24"/>
        </w:rPr>
        <w:t>-Absence de cercles de papilles mais, tubercules cuticulaires arrondis</w:t>
      </w:r>
    </w:p>
    <w:p w14:paraId="2A442BB3">
      <w:pPr>
        <w:pStyle w:val="11"/>
        <w:ind w:left="0"/>
        <w:jc w:val="both"/>
        <w:rPr>
          <w:rFonts w:ascii="Times New Roman" w:hAnsi="Times New Roman" w:cs="Times New Roman"/>
          <w:sz w:val="24"/>
          <w:szCs w:val="24"/>
        </w:rPr>
      </w:pPr>
      <w:r>
        <w:rPr>
          <w:rFonts w:ascii="Times New Roman" w:hAnsi="Times New Roman" w:cs="Times New Roman"/>
          <w:sz w:val="24"/>
          <w:szCs w:val="24"/>
        </w:rPr>
        <w:t>-Males à spicules inégaux.</w:t>
      </w:r>
    </w:p>
    <w:p w14:paraId="072C5C46">
      <w:pPr>
        <w:pStyle w:val="11"/>
        <w:ind w:left="0"/>
        <w:jc w:val="both"/>
        <w:rPr>
          <w:rFonts w:ascii="Times New Roman" w:hAnsi="Times New Roman" w:cs="Times New Roman"/>
          <w:sz w:val="24"/>
          <w:szCs w:val="24"/>
        </w:rPr>
      </w:pPr>
    </w:p>
    <w:p w14:paraId="21C1BC8B">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4. Cycle évolutif </w:t>
      </w:r>
    </w:p>
    <w:p w14:paraId="0595D1C2">
      <w:pPr>
        <w:pStyle w:val="11"/>
        <w:ind w:left="0"/>
        <w:jc w:val="both"/>
        <w:rPr>
          <w:rFonts w:ascii="Times New Roman" w:hAnsi="Times New Roman" w:cs="Times New Roman"/>
          <w:sz w:val="24"/>
          <w:szCs w:val="24"/>
        </w:rPr>
      </w:pPr>
      <w:r>
        <w:rPr>
          <w:rFonts w:ascii="Times New Roman" w:hAnsi="Times New Roman" w:cs="Times New Roman"/>
          <w:sz w:val="24"/>
          <w:szCs w:val="24"/>
        </w:rPr>
        <w:t>Cycle évolutif dixène ; intervention de diptères muscidés non piqueurs.</w:t>
      </w:r>
    </w:p>
    <w:p w14:paraId="6CBF0F66">
      <w:pPr>
        <w:pStyle w:val="11"/>
        <w:ind w:left="0"/>
        <w:jc w:val="both"/>
        <w:rPr>
          <w:rFonts w:ascii="Times New Roman" w:hAnsi="Times New Roman" w:cs="Times New Roman"/>
          <w:sz w:val="24"/>
          <w:szCs w:val="24"/>
        </w:rPr>
      </w:pPr>
      <w:r>
        <w:rPr>
          <w:rFonts w:ascii="Times New Roman" w:hAnsi="Times New Roman" w:cs="Times New Roman"/>
          <w:sz w:val="24"/>
          <w:szCs w:val="24"/>
        </w:rPr>
        <w:t>- Les femelles, ovovivipares, pondent des œufs larvés à coque mince à la surface de  la peau, dans une goutte de sang (perforation du tégument par les lames juxtabuccales de la femelle)</w:t>
      </w:r>
    </w:p>
    <w:p w14:paraId="4681E954">
      <w:pPr>
        <w:pStyle w:val="11"/>
        <w:ind w:left="0"/>
        <w:jc w:val="both"/>
        <w:rPr>
          <w:rFonts w:ascii="Times New Roman" w:hAnsi="Times New Roman" w:cs="Times New Roman"/>
          <w:sz w:val="24"/>
          <w:szCs w:val="24"/>
        </w:rPr>
      </w:pPr>
      <w:r>
        <w:rPr>
          <w:rFonts w:ascii="Times New Roman" w:hAnsi="Times New Roman" w:cs="Times New Roman"/>
          <w:sz w:val="24"/>
          <w:szCs w:val="24"/>
        </w:rPr>
        <w:t>-Les œufs libèrent rapidement au sein des nodules dans lesquels ils vivent,  une larve L1,épineuse.</w:t>
      </w:r>
    </w:p>
    <w:p w14:paraId="50C3C308">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-Les mouches (H.I : muscidés du genre </w:t>
      </w:r>
      <w:r>
        <w:rPr>
          <w:rFonts w:ascii="Times New Roman" w:hAnsi="Times New Roman" w:cs="Times New Roman"/>
          <w:i/>
          <w:iCs/>
          <w:sz w:val="24"/>
          <w:szCs w:val="24"/>
        </w:rPr>
        <w:t>Musca</w:t>
      </w:r>
      <w:r>
        <w:rPr>
          <w:rFonts w:ascii="Times New Roman" w:hAnsi="Times New Roman" w:cs="Times New Roman"/>
          <w:sz w:val="24"/>
          <w:szCs w:val="24"/>
        </w:rPr>
        <w:t>) viennent s’infester dans le liquide séro-hémorragique qui s’écoule des plaies (en léchant les sérosités).</w:t>
      </w:r>
    </w:p>
    <w:p w14:paraId="0C1A7608">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 Elles absorbent les œufs larvés ou les larves L1, qui muent en L2 puis en L3, infestantes, au niveau du labium, et qui seront déposées, en surface de la peau des animaux, lors d’un autre repas. </w:t>
      </w:r>
    </w:p>
    <w:p w14:paraId="043A10E4">
      <w:pPr>
        <w:pStyle w:val="11"/>
        <w:ind w:left="0"/>
        <w:jc w:val="both"/>
        <w:rPr>
          <w:rFonts w:ascii="Times New Roman" w:hAnsi="Times New Roman" w:cs="Times New Roman"/>
          <w:sz w:val="24"/>
          <w:szCs w:val="24"/>
        </w:rPr>
      </w:pPr>
    </w:p>
    <w:p w14:paraId="65D6DA16">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5. Epidémiologie</w:t>
      </w:r>
    </w:p>
    <w:p w14:paraId="3A11E62B">
      <w:pPr>
        <w:pStyle w:val="2"/>
        <w:shd w:val="clear" w:color="auto" w:fill="FFFFFF"/>
        <w:spacing w:before="75" w:after="75"/>
        <w:rPr>
          <w:rFonts w:asciiTheme="majorBidi" w:hAnsiTheme="majorBidi"/>
          <w:color w:val="auto"/>
          <w:sz w:val="24"/>
          <w:szCs w:val="24"/>
        </w:rPr>
      </w:pPr>
      <w:r>
        <w:rPr>
          <w:rStyle w:val="5"/>
          <w:rFonts w:asciiTheme="majorBidi" w:hAnsiTheme="majorBidi"/>
          <w:b w:val="0"/>
          <w:bCs w:val="0"/>
          <w:color w:val="auto"/>
          <w:sz w:val="24"/>
          <w:szCs w:val="24"/>
        </w:rPr>
        <w:t xml:space="preserve">-Un </w:t>
      </w:r>
      <w:r>
        <w:rPr>
          <w:rStyle w:val="5"/>
          <w:rFonts w:asciiTheme="majorBidi" w:hAnsiTheme="majorBidi"/>
          <w:b/>
          <w:bCs/>
          <w:color w:val="auto"/>
          <w:sz w:val="24"/>
          <w:szCs w:val="24"/>
        </w:rPr>
        <w:t>caractère  saisonnier</w:t>
      </w:r>
      <w:r>
        <w:rPr>
          <w:rStyle w:val="5"/>
          <w:rFonts w:asciiTheme="majorBidi" w:hAnsiTheme="majorBidi"/>
          <w:b w:val="0"/>
          <w:bCs w:val="0"/>
          <w:color w:val="auto"/>
          <w:sz w:val="24"/>
          <w:szCs w:val="24"/>
        </w:rPr>
        <w:t xml:space="preserve"> marqué avec un </w:t>
      </w:r>
      <w:r>
        <w:rPr>
          <w:rStyle w:val="5"/>
          <w:rFonts w:asciiTheme="majorBidi" w:hAnsiTheme="majorBidi"/>
          <w:b/>
          <w:bCs/>
          <w:color w:val="auto"/>
          <w:sz w:val="24"/>
          <w:szCs w:val="24"/>
        </w:rPr>
        <w:t xml:space="preserve">pic </w:t>
      </w:r>
      <w:r>
        <w:rPr>
          <w:rStyle w:val="5"/>
          <w:rFonts w:asciiTheme="majorBidi" w:hAnsiTheme="majorBidi"/>
          <w:b w:val="0"/>
          <w:bCs w:val="0"/>
          <w:color w:val="auto"/>
          <w:sz w:val="24"/>
          <w:szCs w:val="24"/>
        </w:rPr>
        <w:t xml:space="preserve">d’observation de </w:t>
      </w:r>
      <w:r>
        <w:rPr>
          <w:rStyle w:val="5"/>
          <w:rFonts w:asciiTheme="majorBidi" w:hAnsiTheme="majorBidi"/>
          <w:b/>
          <w:bCs/>
          <w:color w:val="auto"/>
          <w:sz w:val="24"/>
          <w:szCs w:val="24"/>
        </w:rPr>
        <w:t>mai à juillet</w:t>
      </w:r>
    </w:p>
    <w:p w14:paraId="2399159A">
      <w:pPr>
        <w:pStyle w:val="7"/>
        <w:shd w:val="clear" w:color="auto" w:fill="FFFFFF"/>
        <w:spacing w:before="150" w:beforeAutospacing="0" w:after="0" w:afterAutospacing="0" w:line="270" w:lineRule="atLeast"/>
      </w:pPr>
      <w:r>
        <w:t>-La fréquence des animaux atteints augmente à partir de 2 ans jusqu’à 4 ou 5 ans.</w:t>
      </w:r>
    </w:p>
    <w:p w14:paraId="29AC07B3">
      <w:pPr>
        <w:pStyle w:val="7"/>
        <w:shd w:val="clear" w:color="auto" w:fill="FFFFFF"/>
        <w:spacing w:before="150" w:beforeAutospacing="0" w:after="0" w:afterAutospacing="0" w:line="270" w:lineRule="atLeast"/>
      </w:pPr>
      <w:r>
        <w:t>-Les mâles sont plus souvent atteints et plus sévèrement touchés que les femelles.</w:t>
      </w:r>
    </w:p>
    <w:p w14:paraId="7F1A44B3">
      <w:pPr>
        <w:pStyle w:val="7"/>
        <w:shd w:val="clear" w:color="auto" w:fill="FFFFFF"/>
        <w:spacing w:before="150" w:beforeAutospacing="0" w:after="0" w:afterAutospacing="0" w:line="270" w:lineRule="atLeast"/>
      </w:pPr>
      <w:r>
        <w:t>- Les génisses sont plus atteintes en 1</w:t>
      </w:r>
      <w:r>
        <w:rPr>
          <w:vertAlign w:val="superscript"/>
        </w:rPr>
        <w:t>ère</w:t>
      </w:r>
      <w:r>
        <w:rPr>
          <w:rStyle w:val="16"/>
        </w:rPr>
        <w:t> </w:t>
      </w:r>
      <w:r>
        <w:t xml:space="preserve">saison de pâture et les vaches adultes ne présentent que très rarement des symptômes. </w:t>
      </w:r>
    </w:p>
    <w:p w14:paraId="5095B94E">
      <w:pPr>
        <w:pStyle w:val="7"/>
        <w:shd w:val="clear" w:color="auto" w:fill="FFFFFF"/>
        <w:spacing w:before="150" w:beforeAutospacing="0" w:after="0" w:afterAutospacing="0" w:line="270" w:lineRule="atLeast"/>
      </w:pPr>
      <w:r>
        <w:t>-Certaines vaches immunisées peuvent être porteuses saines et indirectement contaminer les taureaux nouvellement introduits.</w:t>
      </w:r>
    </w:p>
    <w:p w14:paraId="7FD8BFA2">
      <w:pPr>
        <w:pStyle w:val="7"/>
        <w:shd w:val="clear" w:color="auto" w:fill="FFFFFF"/>
        <w:spacing w:before="150" w:beforeAutospacing="0" w:after="0" w:afterAutospacing="0" w:line="270" w:lineRule="atLeast"/>
      </w:pPr>
      <w:r>
        <w:t> </w:t>
      </w:r>
    </w:p>
    <w:p w14:paraId="0525C3A6">
      <w:pPr>
        <w:pStyle w:val="11"/>
        <w:ind w:left="0"/>
        <w:jc w:val="both"/>
        <w:rPr>
          <w:rFonts w:ascii="Times New Roman" w:hAnsi="Times New Roman" w:cs="Times New Roman"/>
          <w:b/>
          <w:bCs/>
          <w:sz w:val="32"/>
          <w:szCs w:val="32"/>
        </w:rPr>
      </w:pPr>
      <w:r>
        <w:rPr>
          <w:rFonts w:ascii="Times New Roman" w:hAnsi="Times New Roman" w:cs="Times New Roman"/>
          <w:b/>
          <w:bCs/>
          <w:sz w:val="32"/>
          <w:szCs w:val="32"/>
        </w:rPr>
        <w:t>5. Symptômes</w:t>
      </w:r>
    </w:p>
    <w:p w14:paraId="5BED2F8F">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-Apparition de </w:t>
      </w:r>
      <w:r>
        <w:rPr>
          <w:rFonts w:ascii="Times New Roman" w:hAnsi="Times New Roman" w:cs="Times New Roman"/>
          <w:b/>
          <w:bCs/>
          <w:sz w:val="24"/>
          <w:szCs w:val="24"/>
        </w:rPr>
        <w:t>nodules</w:t>
      </w:r>
      <w:r>
        <w:rPr>
          <w:rFonts w:ascii="Times New Roman" w:hAnsi="Times New Roman" w:cs="Times New Roman"/>
          <w:sz w:val="24"/>
          <w:szCs w:val="24"/>
        </w:rPr>
        <w:t xml:space="preserve"> </w:t>
      </w:r>
      <w:r>
        <w:rPr>
          <w:rFonts w:ascii="Times New Roman" w:hAnsi="Times New Roman" w:cs="Times New Roman"/>
          <w:b/>
          <w:bCs/>
          <w:sz w:val="24"/>
          <w:szCs w:val="24"/>
        </w:rPr>
        <w:t xml:space="preserve">hémorragiques suintants </w:t>
      </w:r>
      <w:r>
        <w:rPr>
          <w:rFonts w:ascii="Times New Roman" w:hAnsi="Times New Roman" w:cs="Times New Roman"/>
          <w:sz w:val="24"/>
          <w:szCs w:val="24"/>
        </w:rPr>
        <w:t>sous-cutanés de la taille d’un pois à une noisette. Sur le dessus du corps (encolure et dos)</w:t>
      </w:r>
    </w:p>
    <w:p w14:paraId="30AF67FC">
      <w:pPr>
        <w:pStyle w:val="11"/>
        <w:ind w:left="0"/>
        <w:jc w:val="both"/>
        <w:rPr>
          <w:rFonts w:ascii="Times New Roman" w:hAnsi="Times New Roman" w:cs="Times New Roman"/>
          <w:sz w:val="24"/>
          <w:szCs w:val="24"/>
        </w:rPr>
      </w:pPr>
      <w:r>
        <w:rPr>
          <w:rFonts w:ascii="Times New Roman" w:hAnsi="Times New Roman" w:cs="Times New Roman"/>
          <w:sz w:val="24"/>
          <w:szCs w:val="24"/>
        </w:rPr>
        <w:t>-Ils sont indolores et non adhérents, saignants facilement</w:t>
      </w:r>
    </w:p>
    <w:p w14:paraId="28750582">
      <w:pPr>
        <w:pStyle w:val="11"/>
        <w:ind w:left="0"/>
        <w:jc w:val="both"/>
        <w:rPr>
          <w:rFonts w:ascii="Times New Roman" w:hAnsi="Times New Roman" w:cs="Times New Roman"/>
          <w:sz w:val="24"/>
          <w:szCs w:val="24"/>
        </w:rPr>
      </w:pPr>
      <w:r>
        <w:rPr>
          <w:rFonts w:ascii="Times New Roman" w:hAnsi="Times New Roman" w:cs="Times New Roman"/>
          <w:sz w:val="24"/>
          <w:szCs w:val="24"/>
        </w:rPr>
        <w:t xml:space="preserve">-Les nodules peuvent s’étendre aux masses musculaires superficielles sous-jacentes et devenir hémorragiques et nécrosantes (cause de saisie à l’abattoir, pour les bovins) </w:t>
      </w:r>
    </w:p>
    <w:p w14:paraId="70C6156E">
      <w:pPr>
        <w:spacing w:after="0"/>
        <w:jc w:val="both"/>
        <w:rPr>
          <w:rFonts w:ascii="Times New Roman" w:hAnsi="Times New Roman" w:cs="Times New Roman"/>
          <w:b/>
          <w:bCs/>
          <w:sz w:val="32"/>
          <w:szCs w:val="32"/>
        </w:rPr>
      </w:pPr>
      <w:r>
        <w:rPr>
          <w:rFonts w:ascii="Times New Roman" w:hAnsi="Times New Roman" w:cs="Times New Roman"/>
          <w:b/>
          <w:bCs/>
          <w:sz w:val="32"/>
          <w:szCs w:val="32"/>
        </w:rPr>
        <w:t>6. Pronostic</w:t>
      </w:r>
    </w:p>
    <w:p w14:paraId="7F011544">
      <w:pPr>
        <w:spacing w:after="0"/>
        <w:jc w:val="both"/>
        <w:rPr>
          <w:rFonts w:ascii="Times New Roman" w:hAnsi="Times New Roman" w:cs="Times New Roman"/>
          <w:sz w:val="24"/>
          <w:szCs w:val="24"/>
        </w:rPr>
      </w:pPr>
      <w:r>
        <w:rPr>
          <w:rFonts w:ascii="Times New Roman" w:hAnsi="Times New Roman" w:cs="Times New Roman"/>
          <w:sz w:val="24"/>
          <w:szCs w:val="24"/>
        </w:rPr>
        <w:t>Médicalement bénin, possibilité de surinfection bactérienne. Gêne à l’emploi d’une selle chez les chevaux.</w:t>
      </w:r>
    </w:p>
    <w:p w14:paraId="241161F4">
      <w:pPr>
        <w:spacing w:after="0"/>
        <w:jc w:val="both"/>
        <w:rPr>
          <w:rFonts w:ascii="Times New Roman" w:hAnsi="Times New Roman" w:cs="Times New Roman"/>
          <w:sz w:val="24"/>
          <w:szCs w:val="24"/>
        </w:rPr>
      </w:pPr>
    </w:p>
    <w:p w14:paraId="3BB6403E">
      <w:pPr>
        <w:spacing w:after="0"/>
        <w:jc w:val="both"/>
        <w:rPr>
          <w:rFonts w:ascii="Times New Roman" w:hAnsi="Times New Roman" w:cs="Times New Roman"/>
          <w:b/>
          <w:bCs/>
          <w:sz w:val="32"/>
          <w:szCs w:val="32"/>
        </w:rPr>
      </w:pPr>
      <w:r>
        <w:rPr>
          <w:rFonts w:ascii="Times New Roman" w:hAnsi="Times New Roman" w:cs="Times New Roman"/>
          <w:b/>
          <w:bCs/>
          <w:sz w:val="32"/>
          <w:szCs w:val="32"/>
        </w:rPr>
        <w:t>7. Traitement</w:t>
      </w:r>
    </w:p>
    <w:p w14:paraId="4ED30F58">
      <w:pPr>
        <w:spacing w:after="0"/>
        <w:jc w:val="both"/>
        <w:rPr>
          <w:rFonts w:ascii="Times New Roman" w:hAnsi="Times New Roman" w:cs="Times New Roman"/>
          <w:sz w:val="24"/>
          <w:szCs w:val="24"/>
        </w:rPr>
      </w:pPr>
      <w:r>
        <w:rPr>
          <w:rFonts w:ascii="Times New Roman" w:hAnsi="Times New Roman" w:cs="Times New Roman"/>
          <w:sz w:val="24"/>
          <w:szCs w:val="24"/>
        </w:rPr>
        <w:t>Activité du Nitroxinil et de l’ivermectine.</w:t>
      </w:r>
      <w:r>
        <w:t xml:space="preserve"> </w:t>
      </w:r>
    </w:p>
    <w:p w14:paraId="2D814CCF">
      <w:pPr>
        <w:spacing w:after="0"/>
        <w:jc w:val="both"/>
        <w:rPr>
          <w:rFonts w:ascii="Times New Roman" w:hAnsi="Times New Roman" w:cs="Times New Roman"/>
          <w:sz w:val="24"/>
          <w:szCs w:val="24"/>
        </w:rPr>
      </w:pPr>
    </w:p>
    <w:p w14:paraId="28AB8942">
      <w:pPr>
        <w:spacing w:after="0"/>
        <w:jc w:val="both"/>
        <w:rPr>
          <w:rFonts w:ascii="Times New Roman" w:hAnsi="Times New Roman" w:cs="Times New Roman"/>
          <w:sz w:val="24"/>
          <w:szCs w:val="24"/>
        </w:rPr>
      </w:pPr>
    </w:p>
    <w:p w14:paraId="6AF37C47">
      <w:pPr>
        <w:spacing w:after="0"/>
        <w:jc w:val="both"/>
        <w:rPr>
          <w:rFonts w:ascii="Times New Roman" w:hAnsi="Times New Roman" w:cs="Times New Roman"/>
          <w:sz w:val="24"/>
          <w:szCs w:val="24"/>
        </w:rPr>
      </w:pPr>
    </w:p>
    <w:p w14:paraId="77D086BB">
      <w:pPr>
        <w:spacing w:after="0"/>
        <w:jc w:val="both"/>
        <w:rPr>
          <w:rFonts w:ascii="Times New Roman" w:hAnsi="Times New Roman" w:cs="Times New Roman"/>
          <w:sz w:val="24"/>
          <w:szCs w:val="24"/>
        </w:rPr>
      </w:pPr>
    </w:p>
    <w:p w14:paraId="04DEA31B">
      <w:pPr>
        <w:spacing w:after="0"/>
        <w:jc w:val="both"/>
        <w:rPr>
          <w:rFonts w:ascii="Times New Roman" w:hAnsi="Times New Roman" w:cs="Times New Roman"/>
          <w:sz w:val="24"/>
          <w:szCs w:val="24"/>
        </w:rPr>
      </w:pPr>
    </w:p>
    <w:p w14:paraId="3EAB306E">
      <w:pPr>
        <w:spacing w:after="0"/>
        <w:jc w:val="both"/>
        <w:rPr>
          <w:rFonts w:ascii="Times New Roman" w:hAnsi="Times New Roman" w:cs="Times New Roman"/>
          <w:sz w:val="24"/>
          <w:szCs w:val="24"/>
        </w:rPr>
      </w:pPr>
    </w:p>
    <w:p w14:paraId="7CE177AB">
      <w:pPr>
        <w:spacing w:after="0"/>
        <w:jc w:val="both"/>
        <w:rPr>
          <w:rFonts w:ascii="Times New Roman" w:hAnsi="Times New Roman" w:cs="Times New Roman"/>
          <w:sz w:val="24"/>
          <w:szCs w:val="24"/>
        </w:rPr>
      </w:pPr>
    </w:p>
    <w:p w14:paraId="3F06845C">
      <w:pPr>
        <w:spacing w:after="0"/>
        <w:jc w:val="both"/>
        <w:rPr>
          <w:rFonts w:ascii="Times New Roman" w:hAnsi="Times New Roman" w:cs="Times New Roman"/>
          <w:sz w:val="24"/>
          <w:szCs w:val="24"/>
        </w:rPr>
      </w:pPr>
    </w:p>
    <w:p w14:paraId="662E8E02">
      <w:pPr>
        <w:spacing w:after="0"/>
        <w:jc w:val="both"/>
        <w:rPr>
          <w:rFonts w:ascii="Times New Roman" w:hAnsi="Times New Roman" w:cs="Times New Roman"/>
          <w:sz w:val="24"/>
          <w:szCs w:val="24"/>
        </w:rPr>
      </w:pPr>
    </w:p>
    <w:p w14:paraId="723EFCF3">
      <w:pPr>
        <w:spacing w:after="0"/>
        <w:jc w:val="both"/>
        <w:rPr>
          <w:rFonts w:ascii="Times New Roman" w:hAnsi="Times New Roman" w:cs="Times New Roman"/>
          <w:sz w:val="24"/>
          <w:szCs w:val="24"/>
        </w:rPr>
      </w:pPr>
    </w:p>
    <w:p w14:paraId="7BF50145">
      <w:pPr>
        <w:spacing w:after="0"/>
        <w:jc w:val="both"/>
        <w:rPr>
          <w:rFonts w:ascii="Times New Roman" w:hAnsi="Times New Roman" w:cs="Times New Roman"/>
          <w:sz w:val="24"/>
          <w:szCs w:val="24"/>
        </w:rPr>
      </w:pPr>
    </w:p>
    <w:p w14:paraId="1A3E3904">
      <w:pPr>
        <w:spacing w:after="0"/>
        <w:jc w:val="both"/>
        <w:rPr>
          <w:rFonts w:ascii="Times New Roman" w:hAnsi="Times New Roman" w:cs="Times New Roman"/>
          <w:sz w:val="24"/>
          <w:szCs w:val="24"/>
        </w:rPr>
      </w:pPr>
    </w:p>
    <w:p w14:paraId="3248AB2B">
      <w:pPr>
        <w:spacing w:after="0"/>
        <w:jc w:val="both"/>
        <w:rPr>
          <w:rFonts w:ascii="Times New Roman" w:hAnsi="Times New Roman" w:cs="Times New Roman"/>
          <w:sz w:val="24"/>
          <w:szCs w:val="24"/>
        </w:rPr>
      </w:pPr>
    </w:p>
    <w:p w14:paraId="393A400D">
      <w:pPr>
        <w:spacing w:after="0"/>
        <w:jc w:val="both"/>
        <w:rPr>
          <w:rFonts w:ascii="Times New Roman" w:hAnsi="Times New Roman" w:cs="Times New Roman"/>
          <w:sz w:val="24"/>
          <w:szCs w:val="24"/>
        </w:rPr>
      </w:pPr>
    </w:p>
    <w:p w14:paraId="5A380B8A">
      <w:pPr>
        <w:spacing w:after="0"/>
        <w:jc w:val="both"/>
        <w:rPr>
          <w:rFonts w:ascii="Times New Roman" w:hAnsi="Times New Roman" w:cs="Times New Roman"/>
          <w:sz w:val="24"/>
          <w:szCs w:val="24"/>
        </w:rPr>
      </w:pPr>
    </w:p>
    <w:p w14:paraId="27C27526">
      <w:pPr>
        <w:spacing w:after="0"/>
        <w:jc w:val="both"/>
        <w:rPr>
          <w:rFonts w:ascii="Times New Roman" w:hAnsi="Times New Roman" w:cs="Times New Roman"/>
          <w:sz w:val="24"/>
          <w:szCs w:val="24"/>
        </w:rPr>
      </w:pPr>
    </w:p>
    <w:p w14:paraId="07216BA1">
      <w:pPr>
        <w:spacing w:after="0"/>
        <w:jc w:val="both"/>
        <w:rPr>
          <w:rFonts w:ascii="Times New Roman" w:hAnsi="Times New Roman" w:cs="Times New Roman"/>
          <w:sz w:val="24"/>
          <w:szCs w:val="24"/>
        </w:rPr>
      </w:pPr>
    </w:p>
    <w:p w14:paraId="4DB159C1">
      <w:pPr>
        <w:spacing w:after="0"/>
        <w:jc w:val="both"/>
        <w:rPr>
          <w:rFonts w:ascii="Times New Roman" w:hAnsi="Times New Roman" w:cs="Times New Roman"/>
          <w:sz w:val="24"/>
          <w:szCs w:val="24"/>
        </w:rPr>
      </w:pPr>
    </w:p>
    <w:p w14:paraId="7CF14CCA">
      <w:pPr>
        <w:spacing w:after="0"/>
        <w:jc w:val="both"/>
        <w:rPr>
          <w:rFonts w:ascii="Times New Roman" w:hAnsi="Times New Roman" w:cs="Times New Roman"/>
          <w:sz w:val="24"/>
          <w:szCs w:val="24"/>
        </w:rPr>
      </w:pPr>
    </w:p>
    <w:p w14:paraId="04810DDC">
      <w:pPr>
        <w:spacing w:after="0"/>
        <w:jc w:val="both"/>
        <w:rPr>
          <w:rFonts w:ascii="Times New Roman" w:hAnsi="Times New Roman" w:cs="Times New Roman"/>
          <w:sz w:val="24"/>
          <w:szCs w:val="24"/>
        </w:rPr>
      </w:pPr>
    </w:p>
    <w:sectPr>
      <w:headerReference r:id="rId5" w:type="default"/>
      <w:pgSz w:w="11906" w:h="16838"/>
      <w:pgMar w:top="709" w:right="1133" w:bottom="1417"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0"/>
        <w:szCs w:val="20"/>
      </w:rPr>
      <w:alias w:val="Titre"/>
      <w:id w:val="77738743"/>
      <w:placeholder>
        <w:docPart w:val="192CA7B2A5454540B545151483545EBD"/>
      </w:placeholder>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20"/>
        <w:szCs w:val="20"/>
      </w:rPr>
    </w:sdtEndPr>
    <w:sdtContent>
      <w:p w14:paraId="3A510621">
        <w:pPr>
          <w:pStyle w:val="9"/>
          <w:pBdr>
            <w:bottom w:val="thickThinSmallGap" w:color="622423" w:themeColor="accent2" w:themeShade="7F" w:sz="24" w:space="1"/>
          </w:pBdr>
          <w:jc w:val="right"/>
          <w:rPr>
            <w:rFonts w:asciiTheme="majorHAnsi" w:hAnsiTheme="majorHAnsi" w:eastAsiaTheme="majorEastAsia" w:cstheme="majorBidi"/>
            <w:sz w:val="20"/>
            <w:szCs w:val="20"/>
          </w:rPr>
        </w:pPr>
        <w:r>
          <w:rPr>
            <w:rFonts w:asciiTheme="majorHAnsi" w:hAnsiTheme="majorHAnsi" w:eastAsiaTheme="majorEastAsia" w:cstheme="majorBidi"/>
            <w:sz w:val="20"/>
            <w:szCs w:val="20"/>
          </w:rPr>
          <w:t>Prof  Amal TITI, Nématodose, 2025-2026</w:t>
        </w:r>
      </w:p>
    </w:sdtContent>
  </w:sdt>
  <w:p w14:paraId="0A30F1ED">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85"/>
    <w:rsid w:val="00035DD5"/>
    <w:rsid w:val="000A6BCD"/>
    <w:rsid w:val="000C0A05"/>
    <w:rsid w:val="000D7C18"/>
    <w:rsid w:val="001430C5"/>
    <w:rsid w:val="00274C2D"/>
    <w:rsid w:val="00280573"/>
    <w:rsid w:val="00291705"/>
    <w:rsid w:val="00310BE0"/>
    <w:rsid w:val="00311BB9"/>
    <w:rsid w:val="003428BC"/>
    <w:rsid w:val="0040433B"/>
    <w:rsid w:val="0040565A"/>
    <w:rsid w:val="00466485"/>
    <w:rsid w:val="00502063"/>
    <w:rsid w:val="0053019B"/>
    <w:rsid w:val="00531B53"/>
    <w:rsid w:val="00562199"/>
    <w:rsid w:val="005B61F5"/>
    <w:rsid w:val="005C7FDD"/>
    <w:rsid w:val="00616B89"/>
    <w:rsid w:val="00651D44"/>
    <w:rsid w:val="00672D20"/>
    <w:rsid w:val="0068447B"/>
    <w:rsid w:val="006A08A1"/>
    <w:rsid w:val="006D69F2"/>
    <w:rsid w:val="006E7D30"/>
    <w:rsid w:val="007041FB"/>
    <w:rsid w:val="00712B4E"/>
    <w:rsid w:val="00731B8E"/>
    <w:rsid w:val="007443F2"/>
    <w:rsid w:val="007B3667"/>
    <w:rsid w:val="007E7D6C"/>
    <w:rsid w:val="00814C53"/>
    <w:rsid w:val="0088449D"/>
    <w:rsid w:val="00886864"/>
    <w:rsid w:val="008D5B42"/>
    <w:rsid w:val="009066D9"/>
    <w:rsid w:val="00957FCB"/>
    <w:rsid w:val="009B6B50"/>
    <w:rsid w:val="009D03E8"/>
    <w:rsid w:val="00A65328"/>
    <w:rsid w:val="00B3780C"/>
    <w:rsid w:val="00BF0462"/>
    <w:rsid w:val="00C41F37"/>
    <w:rsid w:val="00C43226"/>
    <w:rsid w:val="00CC6D94"/>
    <w:rsid w:val="00CF4FBD"/>
    <w:rsid w:val="00D87998"/>
    <w:rsid w:val="00E055F3"/>
    <w:rsid w:val="00E7798A"/>
    <w:rsid w:val="00E90CBF"/>
    <w:rsid w:val="00EA1E01"/>
    <w:rsid w:val="00F16DB3"/>
    <w:rsid w:val="00F21DB8"/>
    <w:rsid w:val="00F6799A"/>
    <w:rsid w:val="00FA4120"/>
    <w:rsid w:val="00FC4C59"/>
    <w:rsid w:val="00FD0BF1"/>
    <w:rsid w:val="3121507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paragraph" w:styleId="2">
    <w:name w:val="heading 2"/>
    <w:basedOn w:val="1"/>
    <w:next w:val="1"/>
    <w:link w:val="17"/>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paragraph" w:styleId="6">
    <w:name w:val="Balloon Text"/>
    <w:basedOn w:val="1"/>
    <w:link w:val="14"/>
    <w:semiHidden/>
    <w:unhideWhenUsed/>
    <w:qFormat/>
    <w:uiPriority w:val="99"/>
    <w:pPr>
      <w:spacing w:after="0" w:line="240" w:lineRule="auto"/>
    </w:pPr>
    <w:rPr>
      <w:rFonts w:ascii="Tahoma" w:hAnsi="Tahoma" w:cs="Tahoma"/>
      <w:sz w:val="16"/>
      <w:szCs w:val="16"/>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footer"/>
    <w:basedOn w:val="1"/>
    <w:link w:val="13"/>
    <w:unhideWhenUsed/>
    <w:qFormat/>
    <w:uiPriority w:val="99"/>
    <w:pPr>
      <w:tabs>
        <w:tab w:val="center" w:pos="4536"/>
        <w:tab w:val="right" w:pos="9072"/>
      </w:tabs>
      <w:spacing w:after="0" w:line="240" w:lineRule="auto"/>
    </w:pPr>
  </w:style>
  <w:style w:type="paragraph" w:styleId="9">
    <w:name w:val="header"/>
    <w:basedOn w:val="1"/>
    <w:link w:val="12"/>
    <w:unhideWhenUsed/>
    <w:qFormat/>
    <w:uiPriority w:val="99"/>
    <w:pPr>
      <w:tabs>
        <w:tab w:val="center" w:pos="4536"/>
        <w:tab w:val="right" w:pos="9072"/>
      </w:tabs>
      <w:spacing w:after="0" w:line="240" w:lineRule="auto"/>
    </w:pPr>
  </w:style>
  <w:style w:type="paragraph" w:styleId="11">
    <w:name w:val="List Paragraph"/>
    <w:basedOn w:val="1"/>
    <w:qFormat/>
    <w:uiPriority w:val="34"/>
    <w:pPr>
      <w:ind w:left="720"/>
      <w:contextualSpacing/>
    </w:pPr>
  </w:style>
  <w:style w:type="character" w:customStyle="1" w:styleId="12">
    <w:name w:val="En-tête Car"/>
    <w:basedOn w:val="4"/>
    <w:link w:val="9"/>
    <w:qFormat/>
    <w:uiPriority w:val="99"/>
  </w:style>
  <w:style w:type="character" w:customStyle="1" w:styleId="13">
    <w:name w:val="Pied de page Car"/>
    <w:basedOn w:val="4"/>
    <w:link w:val="8"/>
    <w:qFormat/>
    <w:uiPriority w:val="99"/>
  </w:style>
  <w:style w:type="character" w:customStyle="1" w:styleId="14">
    <w:name w:val="Texte de bulles Car"/>
    <w:basedOn w:val="4"/>
    <w:link w:val="6"/>
    <w:semiHidden/>
    <w:qFormat/>
    <w:uiPriority w:val="99"/>
    <w:rPr>
      <w:rFonts w:ascii="Tahoma" w:hAnsi="Tahoma" w:cs="Tahoma"/>
      <w:sz w:val="16"/>
      <w:szCs w:val="16"/>
    </w:rPr>
  </w:style>
  <w:style w:type="character" w:customStyle="1" w:styleId="15">
    <w:name w:val="Titre 3 Car"/>
    <w:basedOn w:val="4"/>
    <w:link w:val="3"/>
    <w:qFormat/>
    <w:uiPriority w:val="9"/>
    <w:rPr>
      <w:rFonts w:ascii="Times New Roman" w:hAnsi="Times New Roman" w:eastAsia="Times New Roman" w:cs="Times New Roman"/>
      <w:b/>
      <w:bCs/>
      <w:sz w:val="27"/>
      <w:szCs w:val="27"/>
      <w:lang w:eastAsia="fr-FR"/>
    </w:rPr>
  </w:style>
  <w:style w:type="character" w:customStyle="1" w:styleId="16">
    <w:name w:val="apple-converted-space"/>
    <w:basedOn w:val="4"/>
    <w:qFormat/>
    <w:uiPriority w:val="0"/>
  </w:style>
  <w:style w:type="character" w:customStyle="1" w:styleId="17">
    <w:name w:val="Titre 2 Car"/>
    <w:basedOn w:val="4"/>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2CA7B2A5454540B545151483545EBD"/>
        <w:style w:val=""/>
        <w:category>
          <w:name w:val="Général"/>
          <w:gallery w:val="placeholder"/>
        </w:category>
        <w:types>
          <w:type w:val="bbPlcHdr"/>
        </w:types>
        <w:behaviors>
          <w:behavior w:val="content"/>
        </w:behaviors>
        <w:description w:val=""/>
        <w:guid w:val="{B7B20F2E-E8D6-4D1B-ABC1-B502B9D517D2}"/>
      </w:docPartPr>
      <w:docPartBody>
        <w:p w14:paraId="749ECA97">
          <w:pPr>
            <w:pStyle w:val="4"/>
          </w:pPr>
          <w:r>
            <w:rPr>
              <w:rFonts w:asciiTheme="majorHAnsi" w:hAnsiTheme="majorHAnsi" w:eastAsiaTheme="majorEastAsia" w:cstheme="majorBidi"/>
              <w:sz w:val="32"/>
              <w:szCs w:val="32"/>
            </w:rPr>
            <w:t>[Tapez le titre du document]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
  <w:rsids>
    <w:rsidRoot w:val="002904C0"/>
    <w:rsid w:val="000E04F7"/>
    <w:rsid w:val="001C4E87"/>
    <w:rsid w:val="002904C0"/>
    <w:rsid w:val="005236B0"/>
    <w:rsid w:val="005D36FE"/>
    <w:rsid w:val="00CB78A1"/>
    <w:rsid w:val="00E92605"/>
    <w:rsid w:val="00F95B02"/>
    <w:rsid w:val="00FA23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192CA7B2A5454540B545151483545EBD"/>
    <w:uiPriority w:val="0"/>
    <w:pPr>
      <w:spacing w:after="200" w:line="276" w:lineRule="auto"/>
    </w:pPr>
    <w:rPr>
      <w:rFonts w:asciiTheme="minorHAnsi" w:hAnsiTheme="minorHAnsi" w:eastAsiaTheme="minorEastAsia" w:cstheme="minorBidi"/>
      <w:sz w:val="22"/>
      <w:szCs w:val="22"/>
      <w:lang w:val="fr-FR" w:eastAsia="fr-FR" w:bidi="ar-SA"/>
    </w:rPr>
  </w:style>
</w:styl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466</Words>
  <Characters>2565</Characters>
  <Lines>21</Lines>
  <Paragraphs>6</Paragraphs>
  <TotalTime>0</TotalTime>
  <ScaleCrop>false</ScaleCrop>
  <LinksUpToDate>false</LinksUpToDate>
  <CharactersWithSpaces>3025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2025-12-06T18:55:00Z</dcterms:created>
  <dc:creator>msi</dc:creator>
  <cp:lastModifiedBy>mss</cp:lastModifiedBy>
  <dcterms:modified xsi:type="dcterms:W3CDTF">2025-12-06T20:20:56Z</dcterms:modified>
  <dc:title>Prof  Amal TITI, Nématodose, 2025-2026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991BFF907AC543609D730AFB2BD73DCA_13</vt:lpwstr>
  </property>
</Properties>
</file>