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35E293" w14:textId="5F811FF1" w:rsidR="00F74810" w:rsidRPr="00F74810" w:rsidRDefault="00135AFF" w:rsidP="00006712">
      <w:pPr>
        <w:pStyle w:val="Titre1"/>
        <w:numPr>
          <w:ilvl w:val="0"/>
          <w:numId w:val="0"/>
        </w:numPr>
        <w:ind w:left="432" w:hanging="432"/>
        <w:jc w:val="center"/>
      </w:pPr>
      <w:bookmarkStart w:id="0" w:name="_Toc107124342"/>
      <w:r>
        <w:t xml:space="preserve">Chapitre </w:t>
      </w:r>
      <w:r w:rsidR="00141AAB">
        <w:t>III</w:t>
      </w:r>
      <w:r>
        <w:t xml:space="preserve"> : </w:t>
      </w:r>
      <w:r w:rsidR="00006712" w:rsidRPr="00F74810">
        <w:t>SYSTEME LYMPHATIQUE</w:t>
      </w:r>
      <w:bookmarkEnd w:id="0"/>
    </w:p>
    <w:p w14:paraId="6E420009" w14:textId="77777777" w:rsidR="00F74810" w:rsidRPr="00F74810" w:rsidRDefault="00F74810" w:rsidP="00410A95"/>
    <w:p w14:paraId="750842EA" w14:textId="77777777" w:rsidR="00F74810" w:rsidRPr="00F74810" w:rsidRDefault="00F74810" w:rsidP="00537BE7">
      <w:pPr>
        <w:jc w:val="both"/>
      </w:pPr>
      <w:r w:rsidRPr="00F74810">
        <w:t>Le système lymphatique est constitué de deux composantes principales : la première est représentée par les vaisseaux lymphatiques qui restitue le liquide interstitiel à la circulation sanguine, la seconde comprend les organes où se trouvent les globules blancs, comme les ganglions lymphatiques, les tissus lymphoïdes associés aux muqueuses (MALT), la moelle osseuse, la rate, les amygdales et le thymus.</w:t>
      </w:r>
    </w:p>
    <w:p w14:paraId="58FC0FB4" w14:textId="77777777" w:rsidR="00F74810" w:rsidRPr="00F74810" w:rsidRDefault="00F74810" w:rsidP="00537BE7">
      <w:pPr>
        <w:jc w:val="both"/>
      </w:pPr>
    </w:p>
    <w:p w14:paraId="58F3609A" w14:textId="68FA715B" w:rsidR="00F74810" w:rsidRPr="00F74810" w:rsidRDefault="00F74810" w:rsidP="00537BE7">
      <w:pPr>
        <w:pStyle w:val="Titre1"/>
        <w:numPr>
          <w:ilvl w:val="0"/>
          <w:numId w:val="31"/>
        </w:numPr>
      </w:pPr>
      <w:bookmarkStart w:id="1" w:name="_Toc107124343"/>
      <w:r w:rsidRPr="00F74810">
        <w:t>Drainage et circulation lymphatique</w:t>
      </w:r>
      <w:bookmarkEnd w:id="1"/>
    </w:p>
    <w:p w14:paraId="0BCDE996" w14:textId="77777777" w:rsidR="00F74810" w:rsidRPr="00F74810" w:rsidRDefault="00F74810" w:rsidP="00537BE7">
      <w:pPr>
        <w:jc w:val="both"/>
      </w:pPr>
      <w:r w:rsidRPr="00F74810">
        <w:t xml:space="preserve">Le système lymphatique est impliqué dans la production et le transport de lymphocytes et d'anticorps, la phagocytose des particules et le mouvement des graisses du système digestif vers la circulation. Il peut donc être considéré comme faisant partie des systèmes </w:t>
      </w:r>
      <w:proofErr w:type="spellStart"/>
      <w:r w:rsidRPr="00F74810">
        <w:t>hémopoïétique</w:t>
      </w:r>
      <w:proofErr w:type="spellEnd"/>
      <w:r w:rsidRPr="00F74810">
        <w:t xml:space="preserve"> (formation du sang), immunitaire, réticulo-endothélial et digestif. </w:t>
      </w:r>
    </w:p>
    <w:p w14:paraId="7586D9B5" w14:textId="77777777" w:rsidR="00F74810" w:rsidRPr="00F74810" w:rsidRDefault="00F74810" w:rsidP="00537BE7">
      <w:pPr>
        <w:jc w:val="both"/>
      </w:pPr>
    </w:p>
    <w:p w14:paraId="515AFA20" w14:textId="77777777" w:rsidR="00F74810" w:rsidRPr="00F74810" w:rsidRDefault="00F74810" w:rsidP="00537BE7">
      <w:pPr>
        <w:jc w:val="both"/>
      </w:pPr>
      <w:r w:rsidRPr="00F74810">
        <w:t>Le système lymphatique reprend un dixième environ du liquide interstitiel. En effet, lors de la systole et l’éjection du sang, tous les composants du sang, à l'exception des cellules sanguines et des plaquettes, passent des capillaires vers les tissus environnants. Étant donné que les vaisseaux lymphatiques ont une plus grande perméabilité que les capillaires, ils vont facilement capter les protéines et les substances de poids moléculaire élevé.</w:t>
      </w:r>
    </w:p>
    <w:p w14:paraId="2A3A83C1" w14:textId="77777777" w:rsidR="00F74810" w:rsidRPr="00F74810" w:rsidRDefault="00F74810" w:rsidP="00537BE7">
      <w:pPr>
        <w:jc w:val="both"/>
      </w:pPr>
    </w:p>
    <w:p w14:paraId="21DD4CB2" w14:textId="77777777" w:rsidR="00F74810" w:rsidRPr="00F74810" w:rsidRDefault="00F74810" w:rsidP="00537BE7">
      <w:pPr>
        <w:jc w:val="both"/>
      </w:pPr>
      <w:r w:rsidRPr="00F74810">
        <w:t>Le liquide qui circule dans les vaisseaux lymphatiques s’appelle la lymphe, sa composition est variable selon la région drainée et le moment. La concentration en protéines et en corps gras est particulièrement élevée dans les vaisseaux provenant du tube digestif.</w:t>
      </w:r>
    </w:p>
    <w:p w14:paraId="41D40A60" w14:textId="77777777" w:rsidR="00F74810" w:rsidRPr="00F74810" w:rsidRDefault="00F74810" w:rsidP="00537BE7">
      <w:pPr>
        <w:jc w:val="both"/>
      </w:pPr>
    </w:p>
    <w:p w14:paraId="7E9EEA2D" w14:textId="77777777" w:rsidR="00F74810" w:rsidRPr="00F74810" w:rsidRDefault="00F74810" w:rsidP="00537BE7">
      <w:pPr>
        <w:jc w:val="both"/>
      </w:pPr>
      <w:r w:rsidRPr="00F74810">
        <w:t xml:space="preserve">Le retour lymphatique est assuré en partie par les contractions musculaires qui compriment les vaisseaux lymphatiques, déplaçant ainsi la lymphe vers le système veineux. </w:t>
      </w:r>
    </w:p>
    <w:p w14:paraId="318AB05E" w14:textId="77777777" w:rsidR="00F74810" w:rsidRPr="00F74810" w:rsidRDefault="00F74810" w:rsidP="00537BE7">
      <w:pPr>
        <w:jc w:val="both"/>
      </w:pPr>
    </w:p>
    <w:p w14:paraId="309CCEE8" w14:textId="77777777" w:rsidR="00F74810" w:rsidRPr="00F74810" w:rsidRDefault="00F74810" w:rsidP="00537BE7">
      <w:pPr>
        <w:jc w:val="both"/>
      </w:pPr>
      <w:r w:rsidRPr="00F74810">
        <w:t>Les vaisseaux lymphatiques contiennent des ganglions lymphatiques dispersés le long du parcours des vaisseaux.</w:t>
      </w:r>
    </w:p>
    <w:p w14:paraId="0ABA5C12" w14:textId="77777777" w:rsidR="00F74810" w:rsidRPr="00F74810" w:rsidRDefault="00F74810" w:rsidP="00537BE7">
      <w:pPr>
        <w:jc w:val="both"/>
      </w:pPr>
    </w:p>
    <w:p w14:paraId="2A6AE473" w14:textId="77777777" w:rsidR="00F74810" w:rsidRPr="00F74810" w:rsidRDefault="00F74810" w:rsidP="00537BE7">
      <w:pPr>
        <w:jc w:val="both"/>
      </w:pPr>
      <w:r w:rsidRPr="00F74810">
        <w:t xml:space="preserve">Les ganglions lymphatiques contiennent des cellules primitives qui se différencient en lymphocytes et/ou plasmocytes. Ils sont tapissés par des macrophages qui engloutissent les substances et les corps étrangers ainsi que les cellules cancéreuses métastasées. </w:t>
      </w:r>
    </w:p>
    <w:p w14:paraId="61CAD54F" w14:textId="77777777" w:rsidR="00F74810" w:rsidRPr="00F74810" w:rsidRDefault="00F74810" w:rsidP="00537BE7">
      <w:pPr>
        <w:jc w:val="both"/>
      </w:pPr>
      <w:r w:rsidRPr="00F74810">
        <w:lastRenderedPageBreak/>
        <w:t xml:space="preserve">Les lymphocytes sont également produits par le thymus, les amygdales et la rate. </w:t>
      </w:r>
      <w:proofErr w:type="gramStart"/>
      <w:r w:rsidRPr="00F74810">
        <w:t>Cette dernière phagocyte</w:t>
      </w:r>
      <w:proofErr w:type="gramEnd"/>
      <w:r w:rsidRPr="00F74810">
        <w:t xml:space="preserve"> également les érythrocytes vieillis.</w:t>
      </w:r>
    </w:p>
    <w:p w14:paraId="3D66271E" w14:textId="77777777" w:rsidR="00F74810" w:rsidRPr="00F74810" w:rsidRDefault="00F74810" w:rsidP="00537BE7">
      <w:pPr>
        <w:jc w:val="both"/>
      </w:pPr>
    </w:p>
    <w:p w14:paraId="12F78790" w14:textId="77777777" w:rsidR="00F74810" w:rsidRPr="00F74810" w:rsidRDefault="00F74810" w:rsidP="00537BE7">
      <w:pPr>
        <w:jc w:val="both"/>
      </w:pPr>
    </w:p>
    <w:p w14:paraId="3D1854BD" w14:textId="27FE2794" w:rsidR="00F74810" w:rsidRPr="00F74810" w:rsidRDefault="00F74810" w:rsidP="00537BE7">
      <w:pPr>
        <w:pStyle w:val="Titre2"/>
      </w:pPr>
      <w:bookmarkStart w:id="2" w:name="_Toc107124344"/>
      <w:r w:rsidRPr="00F74810">
        <w:t>Vaisseaux lymphatiques</w:t>
      </w:r>
      <w:bookmarkEnd w:id="2"/>
    </w:p>
    <w:p w14:paraId="69779DB1" w14:textId="77777777" w:rsidR="00F74810" w:rsidRPr="00F74810" w:rsidRDefault="00F74810" w:rsidP="00537BE7">
      <w:pPr>
        <w:jc w:val="both"/>
      </w:pPr>
      <w:r w:rsidRPr="00F74810">
        <w:t>Trois parties forment le réseau vasculaire : les capillaires, les vaisseaux intermédiaires et les collecteurs terminaux, qui aboutissent aux veines.</w:t>
      </w:r>
    </w:p>
    <w:p w14:paraId="2CE970A2" w14:textId="77777777" w:rsidR="00F74810" w:rsidRPr="00F74810" w:rsidRDefault="00F74810" w:rsidP="00537BE7">
      <w:pPr>
        <w:jc w:val="both"/>
      </w:pPr>
      <w:r w:rsidRPr="00F74810">
        <w:t>Les vaisseaux lymphatiques se distinguent des veines par leurs parois plus fines, leurs valves plus nombreuses et par la présence de ganglions lymphatiques sur leur parcours. Le débit des vaisseaux lymphatiques est beaucoup plus faible que celui des veines. On l’estime à 130 ml par heure en moyenne chez l’homme, 500 chez le bœuf.</w:t>
      </w:r>
    </w:p>
    <w:p w14:paraId="335BBD95" w14:textId="77777777" w:rsidR="00F74810" w:rsidRPr="00F74810" w:rsidRDefault="00F74810" w:rsidP="00537BE7">
      <w:pPr>
        <w:ind w:firstLine="0"/>
        <w:jc w:val="both"/>
      </w:pPr>
    </w:p>
    <w:p w14:paraId="6184C1FC" w14:textId="30A2491C" w:rsidR="00F74810" w:rsidRPr="00F74810" w:rsidRDefault="00F74810" w:rsidP="00537BE7">
      <w:pPr>
        <w:pStyle w:val="Titre3"/>
        <w:jc w:val="both"/>
      </w:pPr>
      <w:bookmarkStart w:id="3" w:name="_Toc107124345"/>
      <w:r w:rsidRPr="00F74810">
        <w:t>Capillaires lymphatiques</w:t>
      </w:r>
      <w:bookmarkEnd w:id="3"/>
    </w:p>
    <w:p w14:paraId="3D12DDFA" w14:textId="77777777" w:rsidR="00F74810" w:rsidRPr="00F74810" w:rsidRDefault="00F74810" w:rsidP="00537BE7">
      <w:pPr>
        <w:jc w:val="both"/>
      </w:pPr>
      <w:r w:rsidRPr="00F74810">
        <w:t>Forment un réseau clos situé dans la quasi-totalité de l’organisme. Plus perméables que les capillaires sanguins, ils "ramassent" l'excès de liquide interstitiel.</w:t>
      </w:r>
    </w:p>
    <w:p w14:paraId="17DA9C36" w14:textId="77777777" w:rsidR="00F74810" w:rsidRPr="00F74810" w:rsidRDefault="00F74810" w:rsidP="00537BE7">
      <w:pPr>
        <w:jc w:val="both"/>
      </w:pPr>
    </w:p>
    <w:p w14:paraId="38A775AC" w14:textId="7D68B1E7" w:rsidR="00F74810" w:rsidRPr="00F74810" w:rsidRDefault="00F74810" w:rsidP="00537BE7">
      <w:pPr>
        <w:pStyle w:val="Titre3"/>
        <w:jc w:val="both"/>
      </w:pPr>
      <w:bookmarkStart w:id="4" w:name="_Toc107124346"/>
      <w:r w:rsidRPr="00F74810">
        <w:t>Vaisseaux lymphatiques proprement dits</w:t>
      </w:r>
      <w:bookmarkEnd w:id="4"/>
    </w:p>
    <w:p w14:paraId="0B5A07DA" w14:textId="77777777" w:rsidR="00F74810" w:rsidRPr="00F74810" w:rsidRDefault="00F74810" w:rsidP="00537BE7">
      <w:pPr>
        <w:jc w:val="both"/>
      </w:pPr>
      <w:r w:rsidRPr="00F74810">
        <w:t xml:space="preserve">Il s’agit de vaisseaux qui conduisent la lymphe des réseaux périphériques aux nœuds lymphatiques et de ceux-ci aux collecteurs terminaux. Ils sont plus nombreux que les veines. </w:t>
      </w:r>
    </w:p>
    <w:p w14:paraId="17EBEACC" w14:textId="77777777" w:rsidR="00F74810" w:rsidRPr="00F74810" w:rsidRDefault="00F74810" w:rsidP="00537BE7">
      <w:pPr>
        <w:jc w:val="both"/>
      </w:pPr>
      <w:r w:rsidRPr="00F74810">
        <w:t>Le fonctionnement des vaisseaux lymphatiques est assuré par :</w:t>
      </w:r>
    </w:p>
    <w:p w14:paraId="509B5B37" w14:textId="77777777" w:rsidR="00F74810" w:rsidRPr="00F74810" w:rsidRDefault="00F74810" w:rsidP="00537BE7">
      <w:pPr>
        <w:jc w:val="both"/>
      </w:pPr>
      <w:r w:rsidRPr="00F74810">
        <w:t>•</w:t>
      </w:r>
      <w:r w:rsidRPr="00F74810">
        <w:tab/>
        <w:t>La présence de valvules</w:t>
      </w:r>
    </w:p>
    <w:p w14:paraId="73073547" w14:textId="77777777" w:rsidR="00F74810" w:rsidRPr="00F74810" w:rsidRDefault="00F74810" w:rsidP="00537BE7">
      <w:pPr>
        <w:jc w:val="both"/>
      </w:pPr>
      <w:r w:rsidRPr="00F74810">
        <w:t>•</w:t>
      </w:r>
      <w:r w:rsidRPr="00F74810">
        <w:tab/>
        <w:t xml:space="preserve">Les segments inter-valvulaires sont spontanément contractiles lorsque la réplétion distend les myocytes </w:t>
      </w:r>
      <w:proofErr w:type="gramStart"/>
      <w:r w:rsidRPr="00F74810">
        <w:t>de la média</w:t>
      </w:r>
      <w:proofErr w:type="gramEnd"/>
      <w:r w:rsidRPr="00F74810">
        <w:t>. La contraction est souvent rythmique.</w:t>
      </w:r>
    </w:p>
    <w:p w14:paraId="7693DEFF" w14:textId="77777777" w:rsidR="00F74810" w:rsidRPr="00F74810" w:rsidRDefault="00F74810" w:rsidP="00537BE7">
      <w:pPr>
        <w:jc w:val="both"/>
      </w:pPr>
      <w:r w:rsidRPr="00F74810">
        <w:t>•</w:t>
      </w:r>
      <w:r w:rsidRPr="00F74810">
        <w:tab/>
        <w:t>La compression temporaire exercée par les organes voisins (contraction des muscles, pulsation des artères) vide le segment vasculaire correspondant vers l’aval.</w:t>
      </w:r>
    </w:p>
    <w:p w14:paraId="21DEE6BB" w14:textId="77777777" w:rsidR="00F74810" w:rsidRPr="00F74810" w:rsidRDefault="00F74810" w:rsidP="00537BE7">
      <w:pPr>
        <w:jc w:val="both"/>
      </w:pPr>
      <w:r w:rsidRPr="00F74810">
        <w:t>•</w:t>
      </w:r>
      <w:r w:rsidRPr="00F74810">
        <w:tab/>
        <w:t xml:space="preserve">Pour les vaisseaux les plus gros, les mouvements respiratoires exercent une aspiration rythmique qui vide les segments les plus centraux et y attire la lymphe de la périphérie. </w:t>
      </w:r>
    </w:p>
    <w:p w14:paraId="7F4664C7" w14:textId="77777777" w:rsidR="00F74810" w:rsidRPr="00F74810" w:rsidRDefault="00F74810" w:rsidP="00537BE7">
      <w:pPr>
        <w:jc w:val="both"/>
      </w:pPr>
    </w:p>
    <w:p w14:paraId="4A95261F" w14:textId="52FAED5F" w:rsidR="00F74810" w:rsidRPr="00F74810" w:rsidRDefault="00F74810" w:rsidP="00537BE7">
      <w:pPr>
        <w:pStyle w:val="Titre3"/>
        <w:jc w:val="both"/>
      </w:pPr>
      <w:bookmarkStart w:id="5" w:name="_Toc107124347"/>
      <w:r w:rsidRPr="00F74810">
        <w:t>Collecteurs terminaux de la lymphe</w:t>
      </w:r>
      <w:bookmarkEnd w:id="5"/>
    </w:p>
    <w:p w14:paraId="56E4489B" w14:textId="77777777" w:rsidR="00F74810" w:rsidRPr="00F74810" w:rsidRDefault="00F74810" w:rsidP="00537BE7">
      <w:pPr>
        <w:jc w:val="both"/>
      </w:pPr>
      <w:r w:rsidRPr="00F74810">
        <w:t xml:space="preserve">Ce sont les vaisseaux les plus grands du système lymphatique, ne possèdent pas de ganglions sur leur trajet mais sont fortement </w:t>
      </w:r>
      <w:proofErr w:type="spellStart"/>
      <w:r w:rsidRPr="00F74810">
        <w:t>valvulés</w:t>
      </w:r>
      <w:proofErr w:type="spellEnd"/>
      <w:r w:rsidRPr="00F74810">
        <w:t>. Ils déversent la lymphe dans le sang au confluent des veines subclavières et jugulaires.</w:t>
      </w:r>
    </w:p>
    <w:p w14:paraId="0EC237E1" w14:textId="5AB4A9C1" w:rsidR="00F74810" w:rsidRDefault="00F74810" w:rsidP="00537BE7">
      <w:pPr>
        <w:jc w:val="both"/>
      </w:pPr>
      <w:r w:rsidRPr="00F74810">
        <w:lastRenderedPageBreak/>
        <w:t xml:space="preserve">Ils sont en principe au nombre de deux : conduit thoracique et conduit lymphatique droit, le conduit thoracique est de loin le plus volumineux et prend origine sur un réservoir (la citerne de chyle). </w:t>
      </w:r>
    </w:p>
    <w:p w14:paraId="5FE137D7" w14:textId="5E280E11" w:rsidR="003D3E20" w:rsidRDefault="003D3E20" w:rsidP="00537BE7">
      <w:pPr>
        <w:jc w:val="both"/>
      </w:pPr>
    </w:p>
    <w:p w14:paraId="41B08FA5" w14:textId="2F2351F9" w:rsidR="003D3E20" w:rsidRDefault="003D3E20" w:rsidP="00537BE7">
      <w:pPr>
        <w:jc w:val="both"/>
      </w:pPr>
      <w:r>
        <w:rPr>
          <w:noProof/>
        </w:rPr>
        <w:drawing>
          <wp:inline distT="0" distB="0" distL="0" distR="0" wp14:anchorId="2C013F5F" wp14:editId="46E8DCCE">
            <wp:extent cx="2805517" cy="3600000"/>
            <wp:effectExtent l="0" t="0" r="127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05517" cy="3600000"/>
                    </a:xfrm>
                    <a:prstGeom prst="rect">
                      <a:avLst/>
                    </a:prstGeom>
                  </pic:spPr>
                </pic:pic>
              </a:graphicData>
            </a:graphic>
          </wp:inline>
        </w:drawing>
      </w:r>
    </w:p>
    <w:p w14:paraId="790C872F" w14:textId="23BB54F4" w:rsidR="003D3E20" w:rsidRPr="003D3E20" w:rsidRDefault="003D3E20" w:rsidP="00537BE7">
      <w:pPr>
        <w:pStyle w:val="Lgende"/>
        <w:jc w:val="both"/>
        <w:rPr>
          <w:i w:val="0"/>
          <w:iCs w:val="0"/>
          <w:color w:val="000000" w:themeColor="text1"/>
          <w:sz w:val="24"/>
          <w:szCs w:val="24"/>
        </w:rPr>
      </w:pPr>
      <w:bookmarkStart w:id="6" w:name="_Toc107124150"/>
      <w:r w:rsidRPr="003D3E20">
        <w:rPr>
          <w:i w:val="0"/>
          <w:iCs w:val="0"/>
          <w:color w:val="000000" w:themeColor="text1"/>
          <w:sz w:val="24"/>
          <w:szCs w:val="24"/>
        </w:rPr>
        <w:t xml:space="preserve">Figure </w:t>
      </w:r>
      <w:r w:rsidRPr="003D3E20">
        <w:rPr>
          <w:i w:val="0"/>
          <w:iCs w:val="0"/>
          <w:color w:val="000000" w:themeColor="text1"/>
          <w:sz w:val="24"/>
          <w:szCs w:val="24"/>
        </w:rPr>
        <w:fldChar w:fldCharType="begin"/>
      </w:r>
      <w:r w:rsidRPr="003D3E20">
        <w:rPr>
          <w:i w:val="0"/>
          <w:iCs w:val="0"/>
          <w:color w:val="000000" w:themeColor="text1"/>
          <w:sz w:val="24"/>
          <w:szCs w:val="24"/>
        </w:rPr>
        <w:instrText xml:space="preserve"> SEQ Figure \* ARABIC </w:instrText>
      </w:r>
      <w:r w:rsidRPr="003D3E20">
        <w:rPr>
          <w:i w:val="0"/>
          <w:iCs w:val="0"/>
          <w:color w:val="000000" w:themeColor="text1"/>
          <w:sz w:val="24"/>
          <w:szCs w:val="24"/>
        </w:rPr>
        <w:fldChar w:fldCharType="separate"/>
      </w:r>
      <w:r w:rsidR="00B41AD8">
        <w:rPr>
          <w:i w:val="0"/>
          <w:iCs w:val="0"/>
          <w:noProof/>
          <w:color w:val="000000" w:themeColor="text1"/>
          <w:sz w:val="24"/>
          <w:szCs w:val="24"/>
        </w:rPr>
        <w:t>1</w:t>
      </w:r>
      <w:r w:rsidRPr="003D3E20">
        <w:rPr>
          <w:i w:val="0"/>
          <w:iCs w:val="0"/>
          <w:color w:val="000000" w:themeColor="text1"/>
          <w:sz w:val="24"/>
          <w:szCs w:val="24"/>
        </w:rPr>
        <w:fldChar w:fldCharType="end"/>
      </w:r>
      <w:r w:rsidRPr="003D3E20">
        <w:rPr>
          <w:i w:val="0"/>
          <w:iCs w:val="0"/>
          <w:color w:val="000000" w:themeColor="text1"/>
          <w:sz w:val="24"/>
          <w:szCs w:val="24"/>
        </w:rPr>
        <w:t> : Localisation des vaisseaux lymphatiques et des nœuds lymphatiques</w:t>
      </w:r>
      <w:r w:rsidR="00E2686A">
        <w:rPr>
          <w:i w:val="0"/>
          <w:iCs w:val="0"/>
          <w:color w:val="000000" w:themeColor="text1"/>
          <w:sz w:val="24"/>
          <w:szCs w:val="24"/>
        </w:rPr>
        <w:t xml:space="preserve"> chez le chien</w:t>
      </w:r>
      <w:r w:rsidRPr="003D3E20">
        <w:rPr>
          <w:i w:val="0"/>
          <w:iCs w:val="0"/>
          <w:color w:val="000000" w:themeColor="text1"/>
          <w:sz w:val="24"/>
          <w:szCs w:val="24"/>
        </w:rPr>
        <w:t xml:space="preserve"> (Victoria &amp; </w:t>
      </w:r>
      <w:proofErr w:type="spellStart"/>
      <w:r w:rsidRPr="003D3E20">
        <w:rPr>
          <w:i w:val="0"/>
          <w:iCs w:val="0"/>
          <w:color w:val="000000" w:themeColor="text1"/>
          <w:sz w:val="24"/>
          <w:szCs w:val="24"/>
        </w:rPr>
        <w:t>Melanie</w:t>
      </w:r>
      <w:proofErr w:type="spellEnd"/>
      <w:r w:rsidRPr="003D3E20">
        <w:rPr>
          <w:i w:val="0"/>
          <w:iCs w:val="0"/>
          <w:color w:val="000000" w:themeColor="text1"/>
          <w:sz w:val="24"/>
          <w:szCs w:val="24"/>
        </w:rPr>
        <w:t>, 2015)</w:t>
      </w:r>
      <w:bookmarkEnd w:id="6"/>
    </w:p>
    <w:p w14:paraId="4BE676D9" w14:textId="77777777" w:rsidR="00F74810" w:rsidRPr="00F74810" w:rsidRDefault="00F74810" w:rsidP="00537BE7">
      <w:pPr>
        <w:jc w:val="both"/>
      </w:pPr>
    </w:p>
    <w:p w14:paraId="636A40F1" w14:textId="77777777" w:rsidR="00F74810" w:rsidRPr="00F74810" w:rsidRDefault="00F74810" w:rsidP="00537BE7">
      <w:pPr>
        <w:pStyle w:val="Titre4"/>
        <w:numPr>
          <w:ilvl w:val="0"/>
          <w:numId w:val="32"/>
        </w:numPr>
        <w:jc w:val="both"/>
      </w:pPr>
      <w:bookmarkStart w:id="7" w:name="_Toc107124348"/>
      <w:r w:rsidRPr="00F74810">
        <w:t>Citerne de chyle</w:t>
      </w:r>
      <w:bookmarkEnd w:id="7"/>
    </w:p>
    <w:p w14:paraId="7E4A3CC8" w14:textId="77777777" w:rsidR="00F74810" w:rsidRPr="00F74810" w:rsidRDefault="00F74810" w:rsidP="00537BE7">
      <w:pPr>
        <w:jc w:val="both"/>
      </w:pPr>
      <w:r w:rsidRPr="00F74810">
        <w:t xml:space="preserve">Se prolonge à son extrémité crâniale par le conduit thoracique. Reçoit la lymphe de l’intestin, des membres pelviens, du bassin, des parties adjacentes de la paroi abdominale et des viscères de l’abdomen.  </w:t>
      </w:r>
    </w:p>
    <w:p w14:paraId="010ABFB1" w14:textId="77777777" w:rsidR="00F74810" w:rsidRPr="00F74810" w:rsidRDefault="00F74810" w:rsidP="00537BE7">
      <w:pPr>
        <w:jc w:val="both"/>
      </w:pPr>
      <w:r w:rsidRPr="00F74810">
        <w:t>Située dorsalement à l’aorte ou un peu à sa droite, elle est alimentée par deux troncs lymphatiques lombaires et un tronc viscéral (fig.1).</w:t>
      </w:r>
    </w:p>
    <w:p w14:paraId="1468A6AC" w14:textId="77777777" w:rsidR="00F74810" w:rsidRPr="00F74810" w:rsidRDefault="00F74810" w:rsidP="00537BE7">
      <w:pPr>
        <w:jc w:val="both"/>
      </w:pPr>
    </w:p>
    <w:p w14:paraId="0DCEBEE6" w14:textId="77777777" w:rsidR="00F74810" w:rsidRPr="00F74810" w:rsidRDefault="00F74810" w:rsidP="00537BE7">
      <w:pPr>
        <w:pStyle w:val="Titre4"/>
        <w:jc w:val="both"/>
      </w:pPr>
      <w:bookmarkStart w:id="8" w:name="_Toc107124349"/>
      <w:r w:rsidRPr="00F74810">
        <w:t>Conduit thoracique</w:t>
      </w:r>
      <w:bookmarkEnd w:id="8"/>
    </w:p>
    <w:p w14:paraId="4F7E3530" w14:textId="77777777" w:rsidR="00F74810" w:rsidRPr="00F74810" w:rsidRDefault="00F74810" w:rsidP="00537BE7">
      <w:pPr>
        <w:jc w:val="both"/>
      </w:pPr>
      <w:r w:rsidRPr="00F74810">
        <w:t xml:space="preserve">Ce collecteur est de loin le plus long et le plus important. Il reçoit la lymphe de tout le corps à l’exception de la moitié droite de la tête, du cou et du thorax, ainsi que du membre thoracique droit. Il s’étend de la région lombaire crâniale à l’angle veineux </w:t>
      </w:r>
      <w:proofErr w:type="spellStart"/>
      <w:r w:rsidRPr="00F74810">
        <w:t>axillo</w:t>
      </w:r>
      <w:proofErr w:type="spellEnd"/>
      <w:r w:rsidRPr="00F74810">
        <w:t>-jugulaire gauche (fig.1).</w:t>
      </w:r>
    </w:p>
    <w:p w14:paraId="37CB5A67" w14:textId="77777777" w:rsidR="00F74810" w:rsidRPr="00F74810" w:rsidRDefault="00F74810" w:rsidP="00537BE7">
      <w:pPr>
        <w:jc w:val="both"/>
      </w:pPr>
    </w:p>
    <w:p w14:paraId="0F57E90D" w14:textId="77777777" w:rsidR="00F74810" w:rsidRPr="00F74810" w:rsidRDefault="00F74810" w:rsidP="00537BE7">
      <w:pPr>
        <w:pStyle w:val="Titre4"/>
        <w:jc w:val="both"/>
      </w:pPr>
      <w:bookmarkStart w:id="9" w:name="_Toc107124350"/>
      <w:r w:rsidRPr="00F74810">
        <w:lastRenderedPageBreak/>
        <w:t>Conduit lymphatique droit</w:t>
      </w:r>
      <w:bookmarkEnd w:id="9"/>
    </w:p>
    <w:p w14:paraId="7910B4C4" w14:textId="275A9D85" w:rsidR="008F080A" w:rsidRPr="00F74810" w:rsidRDefault="00F74810" w:rsidP="00537BE7">
      <w:pPr>
        <w:jc w:val="both"/>
      </w:pPr>
      <w:r w:rsidRPr="00F74810">
        <w:t xml:space="preserve">Il est très bref, c’est le prolongement ou le simple segment terminal du conduit trachéal ou jugulaire droit, il a pour origine les vaisseaux efférents des nœuds lymphatiques rétro pharyngiens et cervicaux profonds crâniaux et reçoit sur son trajet ceux des autres nœuds lymphatiques du cou, il aboutit à l’angle veineux </w:t>
      </w:r>
      <w:proofErr w:type="spellStart"/>
      <w:r w:rsidRPr="00F74810">
        <w:t>axillo</w:t>
      </w:r>
      <w:proofErr w:type="spellEnd"/>
      <w:r w:rsidRPr="00F74810">
        <w:t xml:space="preserve">-jugulaire droit ou non loin de lui, dans la veine brachio-céphalique droite. </w:t>
      </w:r>
    </w:p>
    <w:p w14:paraId="6D26929D" w14:textId="77777777" w:rsidR="00F74810" w:rsidRPr="00F74810" w:rsidRDefault="00F74810" w:rsidP="00537BE7">
      <w:pPr>
        <w:ind w:firstLine="0"/>
        <w:jc w:val="both"/>
      </w:pPr>
    </w:p>
    <w:p w14:paraId="7BD38EE9" w14:textId="5BE51EA3" w:rsidR="00F74810" w:rsidRPr="00F74810" w:rsidRDefault="00F74810" w:rsidP="00537BE7">
      <w:pPr>
        <w:pStyle w:val="Titre2"/>
      </w:pPr>
      <w:bookmarkStart w:id="10" w:name="_Toc107124351"/>
      <w:r w:rsidRPr="00F74810">
        <w:t>Nœuds lymphatiques</w:t>
      </w:r>
      <w:bookmarkEnd w:id="10"/>
      <w:r w:rsidRPr="00F74810">
        <w:t xml:space="preserve"> </w:t>
      </w:r>
    </w:p>
    <w:p w14:paraId="7E1E86D6" w14:textId="77777777" w:rsidR="00F74810" w:rsidRPr="00F74810" w:rsidRDefault="00F74810" w:rsidP="00537BE7">
      <w:pPr>
        <w:jc w:val="both"/>
      </w:pPr>
      <w:r w:rsidRPr="00F74810">
        <w:t xml:space="preserve">Structures ovoïdes ou en forme de haricots, encapsulées, situées le long des vaisseaux lymphatiques de taille moyenne. Chaque ganglion possède une capsule de tissu conjonctif fibreux, la face profonde de cette capsule délègue des </w:t>
      </w:r>
      <w:proofErr w:type="spellStart"/>
      <w:r w:rsidRPr="00F74810">
        <w:t>trabécules</w:t>
      </w:r>
      <w:proofErr w:type="spellEnd"/>
      <w:r w:rsidRPr="00F74810">
        <w:t xml:space="preserve"> qui s'étendent de la capsule jusqu'au cortex pour le diviser en lobules. On trouve également des </w:t>
      </w:r>
      <w:proofErr w:type="spellStart"/>
      <w:r w:rsidRPr="00F74810">
        <w:t>trabécules</w:t>
      </w:r>
      <w:proofErr w:type="spellEnd"/>
      <w:r w:rsidRPr="00F74810">
        <w:t xml:space="preserve"> au niveau de la médulla mais qui sont anastomosées et irrégulières.</w:t>
      </w:r>
    </w:p>
    <w:p w14:paraId="7427CC3B" w14:textId="77777777" w:rsidR="00F74810" w:rsidRPr="00F74810" w:rsidRDefault="00F74810" w:rsidP="00537BE7">
      <w:pPr>
        <w:jc w:val="both"/>
      </w:pPr>
      <w:r w:rsidRPr="00F74810">
        <w:t>La forme, la couleur et les dimensions de ces organes sont très variable d’une espèce à une autre, dans une même espèce mais également chez un même individu.</w:t>
      </w:r>
    </w:p>
    <w:p w14:paraId="35D2E374" w14:textId="77777777" w:rsidR="00F74810" w:rsidRPr="00F74810" w:rsidRDefault="00F74810" w:rsidP="00537BE7">
      <w:pPr>
        <w:jc w:val="both"/>
      </w:pPr>
      <w:r w:rsidRPr="00F74810">
        <w:t>Les nœuds lymphatiques fonctionnent comme des filtres et comme des centres germinaux pour les lymphocytes. La lymphe pénètre de la périphérie du ganglion par des vaisseaux lymphatiques afférents, traverse les sinus parenchymateux et sort du hile du ganglion par un seul vaisseau lymphatique efférent.</w:t>
      </w:r>
    </w:p>
    <w:p w14:paraId="766CA1E5" w14:textId="77777777" w:rsidR="00F74810" w:rsidRPr="00F74810" w:rsidRDefault="00F74810" w:rsidP="00537BE7">
      <w:pPr>
        <w:jc w:val="both"/>
      </w:pPr>
    </w:p>
    <w:p w14:paraId="408BB658" w14:textId="77777777" w:rsidR="00F74810" w:rsidRPr="00F74810" w:rsidRDefault="00F74810" w:rsidP="00537BE7">
      <w:pPr>
        <w:jc w:val="both"/>
      </w:pPr>
      <w:r w:rsidRPr="00F74810">
        <w:t xml:space="preserve">L’ensemble des nœuds lymphatiques qui drainent le même territoire dans toutes les espèces avec une topographie analogue constitue un </w:t>
      </w:r>
      <w:proofErr w:type="spellStart"/>
      <w:r w:rsidRPr="00F74810">
        <w:t>lymphocentre</w:t>
      </w:r>
      <w:proofErr w:type="spellEnd"/>
      <w:r w:rsidRPr="00F74810">
        <w:t xml:space="preserve">, mais il est essentiel de se rappeler qu’il existe beaucoup de particularités propres à chaque espèce mais également entre individus d’une même espèce.  </w:t>
      </w:r>
    </w:p>
    <w:p w14:paraId="4ADF1407" w14:textId="77777777" w:rsidR="00F74810" w:rsidRPr="00F74810" w:rsidRDefault="00F74810" w:rsidP="00537BE7">
      <w:pPr>
        <w:jc w:val="both"/>
      </w:pPr>
      <w:r w:rsidRPr="00F74810">
        <w:t>Il existe plusieurs relais lymphatiques entre les organes et la circulation sanguine.</w:t>
      </w:r>
    </w:p>
    <w:p w14:paraId="6B102403" w14:textId="77777777" w:rsidR="00F74810" w:rsidRPr="00F74810" w:rsidRDefault="00F74810" w:rsidP="00537BE7">
      <w:pPr>
        <w:jc w:val="both"/>
      </w:pPr>
    </w:p>
    <w:p w14:paraId="65426E44" w14:textId="77777777" w:rsidR="00F74810" w:rsidRPr="00F74810" w:rsidRDefault="00F74810" w:rsidP="00537BE7">
      <w:pPr>
        <w:pStyle w:val="Titre3"/>
        <w:jc w:val="both"/>
      </w:pPr>
      <w:bookmarkStart w:id="11" w:name="_Toc107124352"/>
      <w:r w:rsidRPr="00F74810">
        <w:t>Sinus lymphatiques</w:t>
      </w:r>
      <w:bookmarkEnd w:id="11"/>
    </w:p>
    <w:p w14:paraId="408D0530" w14:textId="77777777" w:rsidR="00F74810" w:rsidRPr="00F74810" w:rsidRDefault="00F74810" w:rsidP="00537BE7">
      <w:pPr>
        <w:jc w:val="both"/>
      </w:pPr>
      <w:r w:rsidRPr="00F74810">
        <w:t xml:space="preserve">Ce sont des espaces empruntés préférentiellement par la lymphe pendant sa traversée du nœud lymphatique. Les principaux sont localisés entre la capsule et le parenchyme cortical. Mais on peut en trouver dans la médulla. On peut reconnaitre : les sinus </w:t>
      </w:r>
      <w:proofErr w:type="spellStart"/>
      <w:r w:rsidRPr="00F74810">
        <w:t>subcapsulaires</w:t>
      </w:r>
      <w:proofErr w:type="spellEnd"/>
      <w:r w:rsidRPr="00F74810">
        <w:t xml:space="preserve">, sinus trabéculaires, sinus </w:t>
      </w:r>
      <w:proofErr w:type="spellStart"/>
      <w:r w:rsidRPr="00F74810">
        <w:t>périnodulaires</w:t>
      </w:r>
      <w:proofErr w:type="spellEnd"/>
      <w:r w:rsidRPr="00F74810">
        <w:t xml:space="preserve"> et sinus </w:t>
      </w:r>
      <w:proofErr w:type="spellStart"/>
      <w:r w:rsidRPr="00F74810">
        <w:t>médulaires</w:t>
      </w:r>
      <w:proofErr w:type="spellEnd"/>
      <w:r w:rsidRPr="00F74810">
        <w:t>.</w:t>
      </w:r>
    </w:p>
    <w:p w14:paraId="7D0CDE25" w14:textId="77777777" w:rsidR="00F74810" w:rsidRPr="00F74810" w:rsidRDefault="00F74810" w:rsidP="00537BE7">
      <w:pPr>
        <w:jc w:val="both"/>
      </w:pPr>
    </w:p>
    <w:p w14:paraId="71B33E3B" w14:textId="77777777" w:rsidR="00F74810" w:rsidRPr="00F74810" w:rsidRDefault="00F74810" w:rsidP="00537BE7">
      <w:pPr>
        <w:pStyle w:val="Titre3"/>
        <w:jc w:val="both"/>
      </w:pPr>
      <w:bookmarkStart w:id="12" w:name="_Toc107124353"/>
      <w:r w:rsidRPr="00F74810">
        <w:lastRenderedPageBreak/>
        <w:t>Cortex</w:t>
      </w:r>
      <w:bookmarkEnd w:id="12"/>
    </w:p>
    <w:p w14:paraId="046742F7" w14:textId="77777777" w:rsidR="00F74810" w:rsidRPr="00F74810" w:rsidRDefault="00F74810" w:rsidP="00537BE7">
      <w:pPr>
        <w:jc w:val="both"/>
      </w:pPr>
      <w:r w:rsidRPr="00F74810">
        <w:t xml:space="preserve">Incomplètement divisé en lobules par les </w:t>
      </w:r>
      <w:proofErr w:type="spellStart"/>
      <w:r w:rsidRPr="00F74810">
        <w:t>trabécules</w:t>
      </w:r>
      <w:proofErr w:type="spellEnd"/>
      <w:r w:rsidRPr="00F74810">
        <w:t>, il est formé de nodules lymphatiques, de lymphocyte B et T.</w:t>
      </w:r>
    </w:p>
    <w:p w14:paraId="0880B601" w14:textId="77777777" w:rsidR="00F74810" w:rsidRPr="00F74810" w:rsidRDefault="00F74810" w:rsidP="00537BE7">
      <w:pPr>
        <w:jc w:val="both"/>
      </w:pPr>
    </w:p>
    <w:p w14:paraId="4CD307A6" w14:textId="77777777" w:rsidR="00F74810" w:rsidRPr="00F74810" w:rsidRDefault="00F74810" w:rsidP="00537BE7">
      <w:pPr>
        <w:pStyle w:val="Titre3"/>
        <w:jc w:val="both"/>
      </w:pPr>
      <w:bookmarkStart w:id="13" w:name="_Toc107124354"/>
      <w:r w:rsidRPr="00F74810">
        <w:t>Médulla</w:t>
      </w:r>
      <w:bookmarkEnd w:id="13"/>
    </w:p>
    <w:p w14:paraId="56D9497D" w14:textId="77777777" w:rsidR="00F74810" w:rsidRPr="00F74810" w:rsidRDefault="00F74810" w:rsidP="00537BE7">
      <w:pPr>
        <w:jc w:val="both"/>
      </w:pPr>
      <w:r w:rsidRPr="00F74810">
        <w:t>L’assemblage des cellules y est bien plus lâche que dans le cortex.</w:t>
      </w:r>
    </w:p>
    <w:p w14:paraId="68E5269C" w14:textId="4F2C0B23" w:rsidR="00F74810" w:rsidRDefault="00F74810" w:rsidP="00537BE7">
      <w:pPr>
        <w:jc w:val="both"/>
      </w:pPr>
      <w:r w:rsidRPr="00F74810">
        <w:t>Aux lymphocytes et plasmocytes qui les constituent, se mêlent des macrophages plus nombreux que dans le cortex et quelques granulocytes.</w:t>
      </w:r>
    </w:p>
    <w:p w14:paraId="67B42D5B" w14:textId="32D7D696" w:rsidR="00857732" w:rsidRDefault="00857732" w:rsidP="00537BE7">
      <w:pPr>
        <w:jc w:val="both"/>
      </w:pPr>
    </w:p>
    <w:p w14:paraId="1D50139C" w14:textId="2053BAC1" w:rsidR="00A657DF" w:rsidRDefault="00A657DF" w:rsidP="00537BE7">
      <w:pPr>
        <w:jc w:val="both"/>
      </w:pPr>
      <w:r>
        <w:rPr>
          <w:noProof/>
        </w:rPr>
        <w:drawing>
          <wp:inline distT="0" distB="0" distL="0" distR="0" wp14:anchorId="473052B5" wp14:editId="5FC9A37C">
            <wp:extent cx="4862729" cy="5040000"/>
            <wp:effectExtent l="0" t="0" r="1905" b="190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2729" cy="5040000"/>
                    </a:xfrm>
                    <a:prstGeom prst="rect">
                      <a:avLst/>
                    </a:prstGeom>
                  </pic:spPr>
                </pic:pic>
              </a:graphicData>
            </a:graphic>
          </wp:inline>
        </w:drawing>
      </w:r>
    </w:p>
    <w:p w14:paraId="6A9B3F8C" w14:textId="1858763C" w:rsidR="00857732" w:rsidRPr="009123F2" w:rsidRDefault="00857732" w:rsidP="00537BE7">
      <w:pPr>
        <w:pStyle w:val="Lgende"/>
        <w:jc w:val="both"/>
        <w:rPr>
          <w:i w:val="0"/>
          <w:iCs w:val="0"/>
          <w:color w:val="000000" w:themeColor="text1"/>
          <w:sz w:val="24"/>
          <w:szCs w:val="24"/>
        </w:rPr>
      </w:pPr>
      <w:bookmarkStart w:id="14" w:name="_Toc107124151"/>
      <w:r w:rsidRPr="009123F2">
        <w:rPr>
          <w:i w:val="0"/>
          <w:iCs w:val="0"/>
          <w:color w:val="000000" w:themeColor="text1"/>
          <w:sz w:val="24"/>
          <w:szCs w:val="24"/>
        </w:rPr>
        <w:t xml:space="preserve">Figure </w:t>
      </w:r>
      <w:r w:rsidRPr="00857732">
        <w:rPr>
          <w:i w:val="0"/>
          <w:iCs w:val="0"/>
          <w:color w:val="000000" w:themeColor="text1"/>
          <w:sz w:val="24"/>
          <w:szCs w:val="24"/>
        </w:rPr>
        <w:fldChar w:fldCharType="begin"/>
      </w:r>
      <w:r w:rsidRPr="009123F2">
        <w:rPr>
          <w:i w:val="0"/>
          <w:iCs w:val="0"/>
          <w:color w:val="000000" w:themeColor="text1"/>
          <w:sz w:val="24"/>
          <w:szCs w:val="24"/>
        </w:rPr>
        <w:instrText xml:space="preserve"> SEQ Figure \* ARABIC </w:instrText>
      </w:r>
      <w:r w:rsidRPr="00857732">
        <w:rPr>
          <w:i w:val="0"/>
          <w:iCs w:val="0"/>
          <w:color w:val="000000" w:themeColor="text1"/>
          <w:sz w:val="24"/>
          <w:szCs w:val="24"/>
        </w:rPr>
        <w:fldChar w:fldCharType="separate"/>
      </w:r>
      <w:r w:rsidR="00B41AD8">
        <w:rPr>
          <w:i w:val="0"/>
          <w:iCs w:val="0"/>
          <w:noProof/>
          <w:color w:val="000000" w:themeColor="text1"/>
          <w:sz w:val="24"/>
          <w:szCs w:val="24"/>
        </w:rPr>
        <w:t>2</w:t>
      </w:r>
      <w:r w:rsidRPr="00857732">
        <w:rPr>
          <w:i w:val="0"/>
          <w:iCs w:val="0"/>
          <w:color w:val="000000" w:themeColor="text1"/>
          <w:sz w:val="24"/>
          <w:szCs w:val="24"/>
        </w:rPr>
        <w:fldChar w:fldCharType="end"/>
      </w:r>
      <w:r w:rsidRPr="009123F2">
        <w:rPr>
          <w:i w:val="0"/>
          <w:iCs w:val="0"/>
          <w:color w:val="000000" w:themeColor="text1"/>
          <w:sz w:val="24"/>
          <w:szCs w:val="24"/>
        </w:rPr>
        <w:t xml:space="preserve"> : </w:t>
      </w:r>
      <w:r w:rsidR="009123F2" w:rsidRPr="009123F2">
        <w:rPr>
          <w:i w:val="0"/>
          <w:iCs w:val="0"/>
          <w:color w:val="000000" w:themeColor="text1"/>
          <w:sz w:val="24"/>
          <w:szCs w:val="24"/>
        </w:rPr>
        <w:t>Nœud lymphatique</w:t>
      </w:r>
      <w:r w:rsidR="009123F2">
        <w:rPr>
          <w:i w:val="0"/>
          <w:iCs w:val="0"/>
          <w:color w:val="000000" w:themeColor="text1"/>
          <w:sz w:val="24"/>
          <w:szCs w:val="24"/>
        </w:rPr>
        <w:t xml:space="preserve"> chez le chien et le porc (histologie et structure)</w:t>
      </w:r>
      <w:r w:rsidRPr="009123F2">
        <w:rPr>
          <w:i w:val="0"/>
          <w:iCs w:val="0"/>
          <w:color w:val="000000" w:themeColor="text1"/>
          <w:sz w:val="24"/>
          <w:szCs w:val="24"/>
        </w:rPr>
        <w:t xml:space="preserve"> </w:t>
      </w:r>
      <w:r w:rsidR="009123F2" w:rsidRPr="009123F2">
        <w:rPr>
          <w:i w:val="0"/>
          <w:iCs w:val="0"/>
          <w:color w:val="000000" w:themeColor="text1"/>
          <w:sz w:val="24"/>
          <w:szCs w:val="24"/>
        </w:rPr>
        <w:t>(</w:t>
      </w:r>
      <w:proofErr w:type="spellStart"/>
      <w:r w:rsidR="009123F2" w:rsidRPr="009123F2">
        <w:rPr>
          <w:i w:val="0"/>
          <w:iCs w:val="0"/>
          <w:color w:val="000000" w:themeColor="text1"/>
          <w:sz w:val="24"/>
          <w:szCs w:val="24"/>
        </w:rPr>
        <w:t>Baljit</w:t>
      </w:r>
      <w:proofErr w:type="spellEnd"/>
      <w:r w:rsidR="009123F2" w:rsidRPr="009123F2">
        <w:rPr>
          <w:i w:val="0"/>
          <w:iCs w:val="0"/>
          <w:color w:val="000000" w:themeColor="text1"/>
          <w:sz w:val="24"/>
          <w:szCs w:val="24"/>
        </w:rPr>
        <w:t>, 2016b)</w:t>
      </w:r>
      <w:bookmarkEnd w:id="14"/>
    </w:p>
    <w:p w14:paraId="3A072595" w14:textId="2DF6AE79" w:rsidR="00F74810" w:rsidRDefault="009123F2" w:rsidP="00537BE7">
      <w:pPr>
        <w:jc w:val="both"/>
      </w:pPr>
      <w:r>
        <w:t xml:space="preserve">1 Cortex avec des nodules lymphatiques. 2 Médulla. 3 Vaisseaux lymphatiques afférents. 4 </w:t>
      </w:r>
    </w:p>
    <w:p w14:paraId="6B9016AB" w14:textId="68ACD81F" w:rsidR="00C17B1C" w:rsidRDefault="00C17B1C" w:rsidP="00537BE7">
      <w:pPr>
        <w:jc w:val="both"/>
      </w:pPr>
      <w:r>
        <w:t xml:space="preserve">Flux lymphatique afférent. 5 Sinus </w:t>
      </w:r>
      <w:proofErr w:type="spellStart"/>
      <w:r>
        <w:t>subcapsulaire</w:t>
      </w:r>
      <w:proofErr w:type="spellEnd"/>
      <w:r>
        <w:t>. 6 Flux lymphatique efférent.</w:t>
      </w:r>
    </w:p>
    <w:p w14:paraId="41F08642" w14:textId="77777777" w:rsidR="0023583F" w:rsidRDefault="0023583F" w:rsidP="00537BE7">
      <w:pPr>
        <w:jc w:val="both"/>
      </w:pPr>
    </w:p>
    <w:p w14:paraId="226FA331" w14:textId="77777777" w:rsidR="0023583F" w:rsidRDefault="0023583F" w:rsidP="00537BE7">
      <w:pPr>
        <w:jc w:val="both"/>
      </w:pPr>
    </w:p>
    <w:tbl>
      <w:tblPr>
        <w:tblStyle w:val="Grilledutableau"/>
        <w:tblW w:w="0" w:type="auto"/>
        <w:tblLook w:val="04A0" w:firstRow="1" w:lastRow="0" w:firstColumn="1" w:lastColumn="0" w:noHBand="0" w:noVBand="1"/>
      </w:tblPr>
      <w:tblGrid>
        <w:gridCol w:w="9344"/>
      </w:tblGrid>
      <w:tr w:rsidR="0084030D" w14:paraId="49B653AE" w14:textId="77777777" w:rsidTr="0084030D">
        <w:tc>
          <w:tcPr>
            <w:tcW w:w="9344" w:type="dxa"/>
            <w:tcBorders>
              <w:top w:val="nil"/>
              <w:left w:val="nil"/>
              <w:bottom w:val="nil"/>
              <w:right w:val="nil"/>
            </w:tcBorders>
            <w:shd w:val="clear" w:color="auto" w:fill="F2F2F2" w:themeFill="background1" w:themeFillShade="F2"/>
          </w:tcPr>
          <w:p w14:paraId="714E7BB9" w14:textId="77777777" w:rsidR="0084030D" w:rsidRDefault="0084030D" w:rsidP="00537BE7">
            <w:pPr>
              <w:jc w:val="both"/>
            </w:pPr>
            <w:r>
              <w:lastRenderedPageBreak/>
              <w:t>NB.</w:t>
            </w:r>
          </w:p>
          <w:p w14:paraId="30410700" w14:textId="2EB4ADF3" w:rsidR="0084030D" w:rsidRDefault="0084030D" w:rsidP="00537BE7">
            <w:pPr>
              <w:jc w:val="both"/>
            </w:pPr>
            <w:r w:rsidRPr="00C17B1C">
              <w:t>Les centres germinaux (nodules lymphatiques) occupent la région corticale</w:t>
            </w:r>
            <w:r>
              <w:t xml:space="preserve"> chez le chien</w:t>
            </w:r>
            <w:r w:rsidRPr="00C17B1C">
              <w:t xml:space="preserve"> (à gauche). Les centres germinaux se trouvent au centre </w:t>
            </w:r>
            <w:r>
              <w:t>chez le porc</w:t>
            </w:r>
            <w:r w:rsidRPr="00C17B1C">
              <w:t xml:space="preserve"> </w:t>
            </w:r>
            <w:proofErr w:type="spellStart"/>
            <w:r w:rsidRPr="00C17B1C">
              <w:t>porc</w:t>
            </w:r>
            <w:proofErr w:type="spellEnd"/>
            <w:r w:rsidRPr="00C17B1C">
              <w:t xml:space="preserve"> (à droite). La direction du flux lymphatique est indiquée dans les deux régions (flèches).</w:t>
            </w:r>
          </w:p>
        </w:tc>
      </w:tr>
    </w:tbl>
    <w:p w14:paraId="785454F2" w14:textId="77777777" w:rsidR="0084030D" w:rsidRDefault="0084030D" w:rsidP="00537BE7">
      <w:pPr>
        <w:jc w:val="both"/>
      </w:pPr>
    </w:p>
    <w:p w14:paraId="3F39A915" w14:textId="77777777" w:rsidR="00F74810" w:rsidRPr="00F74810" w:rsidRDefault="00F74810" w:rsidP="00537BE7">
      <w:pPr>
        <w:pStyle w:val="Titre3"/>
        <w:jc w:val="both"/>
      </w:pPr>
      <w:bookmarkStart w:id="15" w:name="_Toc107124355"/>
      <w:r w:rsidRPr="00F74810">
        <w:t>Vaisseaux et nerfs</w:t>
      </w:r>
      <w:bookmarkEnd w:id="15"/>
    </w:p>
    <w:p w14:paraId="2218704F" w14:textId="77777777" w:rsidR="00F74810" w:rsidRPr="00F74810" w:rsidRDefault="00F74810" w:rsidP="00537BE7">
      <w:pPr>
        <w:jc w:val="both"/>
      </w:pPr>
      <w:r w:rsidRPr="00F74810">
        <w:t>Les vaisseaux sanguins pénètrent dans le nœud lymphatique ou en sortent par le hile, les fibres sympathiques accompagnent les artères.</w:t>
      </w:r>
    </w:p>
    <w:p w14:paraId="1E994CD6" w14:textId="77777777" w:rsidR="00F74810" w:rsidRPr="00F74810" w:rsidRDefault="00F74810" w:rsidP="00537BE7">
      <w:pPr>
        <w:jc w:val="both"/>
      </w:pPr>
      <w:r w:rsidRPr="00F74810">
        <w:t xml:space="preserve">Les vaisseaux lymphatiques pénètrent de la périphérie du ganglion (vaisseaux afférents) et sortent du hile (vaisseaux efférents).  </w:t>
      </w:r>
    </w:p>
    <w:p w14:paraId="7A2561D0" w14:textId="77777777" w:rsidR="00F74810" w:rsidRPr="00F74810" w:rsidRDefault="00F74810" w:rsidP="00537BE7">
      <w:pPr>
        <w:jc w:val="both"/>
      </w:pPr>
    </w:p>
    <w:p w14:paraId="072671FC" w14:textId="77777777" w:rsidR="00F74810" w:rsidRPr="00F74810" w:rsidRDefault="00F74810" w:rsidP="00537BE7">
      <w:pPr>
        <w:pStyle w:val="Titre3"/>
        <w:jc w:val="both"/>
      </w:pPr>
      <w:bookmarkStart w:id="16" w:name="_Toc107124356"/>
      <w:proofErr w:type="spellStart"/>
      <w:r w:rsidRPr="00F74810">
        <w:t>Lymphocentres</w:t>
      </w:r>
      <w:bookmarkEnd w:id="16"/>
      <w:proofErr w:type="spellEnd"/>
    </w:p>
    <w:p w14:paraId="68EF891E" w14:textId="77777777" w:rsidR="00F74810" w:rsidRPr="00F74810" w:rsidRDefault="00F74810" w:rsidP="00537BE7">
      <w:pPr>
        <w:jc w:val="both"/>
      </w:pPr>
      <w:r w:rsidRPr="00F74810">
        <w:t xml:space="preserve">Groupes de ganglions lymphatiques drainant la même région du corps chez toutes les espèces. </w:t>
      </w:r>
    </w:p>
    <w:p w14:paraId="486C230F" w14:textId="5B7C8C29" w:rsidR="00F74810" w:rsidRDefault="00F74810" w:rsidP="00537BE7">
      <w:pPr>
        <w:jc w:val="both"/>
      </w:pPr>
      <w:r w:rsidRPr="00F74810">
        <w:t xml:space="preserve">Les pages suivantes présentent les </w:t>
      </w:r>
      <w:proofErr w:type="spellStart"/>
      <w:r w:rsidRPr="00F74810">
        <w:t>lymphocentres</w:t>
      </w:r>
      <w:proofErr w:type="spellEnd"/>
      <w:r w:rsidRPr="00F74810">
        <w:t xml:space="preserve"> du corps et leurs principaux ganglions lymphatiques (les ganglions mineurs ont été ignorés). </w:t>
      </w:r>
    </w:p>
    <w:p w14:paraId="5419EC57" w14:textId="018CB195" w:rsidR="00D12843" w:rsidRDefault="00D12843" w:rsidP="00537BE7">
      <w:pPr>
        <w:jc w:val="both"/>
      </w:pPr>
    </w:p>
    <w:p w14:paraId="0D854ACB" w14:textId="2AEC146E" w:rsidR="00D12843" w:rsidRDefault="00D12843" w:rsidP="00537BE7">
      <w:pPr>
        <w:jc w:val="both"/>
      </w:pPr>
      <w:r>
        <w:rPr>
          <w:noProof/>
        </w:rPr>
        <w:drawing>
          <wp:inline distT="0" distB="0" distL="0" distR="0" wp14:anchorId="154E2C2E" wp14:editId="387CE864">
            <wp:extent cx="5939790" cy="329184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291840"/>
                    </a:xfrm>
                    <a:prstGeom prst="rect">
                      <a:avLst/>
                    </a:prstGeom>
                  </pic:spPr>
                </pic:pic>
              </a:graphicData>
            </a:graphic>
          </wp:inline>
        </w:drawing>
      </w:r>
    </w:p>
    <w:p w14:paraId="3DD87A1B" w14:textId="7A22F805" w:rsidR="00D12843" w:rsidRPr="00D12843" w:rsidRDefault="00D12843" w:rsidP="00537BE7">
      <w:pPr>
        <w:pStyle w:val="Lgende"/>
        <w:jc w:val="both"/>
        <w:rPr>
          <w:i w:val="0"/>
          <w:iCs w:val="0"/>
          <w:color w:val="000000" w:themeColor="text1"/>
          <w:sz w:val="24"/>
          <w:szCs w:val="24"/>
        </w:rPr>
      </w:pPr>
      <w:bookmarkStart w:id="17" w:name="_Toc107124152"/>
      <w:r w:rsidRPr="00D12843">
        <w:rPr>
          <w:i w:val="0"/>
          <w:iCs w:val="0"/>
          <w:color w:val="000000" w:themeColor="text1"/>
          <w:sz w:val="24"/>
          <w:szCs w:val="24"/>
        </w:rPr>
        <w:t xml:space="preserve">Figure </w:t>
      </w:r>
      <w:r w:rsidRPr="00D12843">
        <w:rPr>
          <w:i w:val="0"/>
          <w:iCs w:val="0"/>
          <w:color w:val="000000" w:themeColor="text1"/>
          <w:sz w:val="24"/>
          <w:szCs w:val="24"/>
        </w:rPr>
        <w:fldChar w:fldCharType="begin"/>
      </w:r>
      <w:r w:rsidRPr="00D12843">
        <w:rPr>
          <w:i w:val="0"/>
          <w:iCs w:val="0"/>
          <w:color w:val="000000" w:themeColor="text1"/>
          <w:sz w:val="24"/>
          <w:szCs w:val="24"/>
        </w:rPr>
        <w:instrText xml:space="preserve"> SEQ Figure \* ARABIC </w:instrText>
      </w:r>
      <w:r w:rsidRPr="00D12843">
        <w:rPr>
          <w:i w:val="0"/>
          <w:iCs w:val="0"/>
          <w:color w:val="000000" w:themeColor="text1"/>
          <w:sz w:val="24"/>
          <w:szCs w:val="24"/>
        </w:rPr>
        <w:fldChar w:fldCharType="separate"/>
      </w:r>
      <w:r w:rsidR="00B41AD8">
        <w:rPr>
          <w:i w:val="0"/>
          <w:iCs w:val="0"/>
          <w:noProof/>
          <w:color w:val="000000" w:themeColor="text1"/>
          <w:sz w:val="24"/>
          <w:szCs w:val="24"/>
        </w:rPr>
        <w:t>3</w:t>
      </w:r>
      <w:r w:rsidRPr="00D12843">
        <w:rPr>
          <w:i w:val="0"/>
          <w:iCs w:val="0"/>
          <w:color w:val="000000" w:themeColor="text1"/>
          <w:sz w:val="24"/>
          <w:szCs w:val="24"/>
        </w:rPr>
        <w:fldChar w:fldCharType="end"/>
      </w:r>
      <w:r w:rsidRPr="00D12843">
        <w:rPr>
          <w:i w:val="0"/>
          <w:iCs w:val="0"/>
          <w:color w:val="000000" w:themeColor="text1"/>
          <w:sz w:val="24"/>
          <w:szCs w:val="24"/>
        </w:rPr>
        <w:t xml:space="preserve"> : Principaux vaisseaux et ganglions lymphatiques, certains ganglions sont facilement </w:t>
      </w:r>
      <w:r w:rsidR="00857732" w:rsidRPr="00D12843">
        <w:rPr>
          <w:i w:val="0"/>
          <w:iCs w:val="0"/>
          <w:color w:val="000000" w:themeColor="text1"/>
          <w:sz w:val="24"/>
          <w:szCs w:val="24"/>
        </w:rPr>
        <w:t>palpables (</w:t>
      </w:r>
      <w:r w:rsidRPr="00D12843">
        <w:rPr>
          <w:i w:val="0"/>
          <w:iCs w:val="0"/>
          <w:color w:val="000000" w:themeColor="text1"/>
          <w:sz w:val="24"/>
          <w:szCs w:val="24"/>
        </w:rPr>
        <w:t xml:space="preserve">Victoria &amp; </w:t>
      </w:r>
      <w:proofErr w:type="spellStart"/>
      <w:r w:rsidRPr="00D12843">
        <w:rPr>
          <w:i w:val="0"/>
          <w:iCs w:val="0"/>
          <w:color w:val="000000" w:themeColor="text1"/>
          <w:sz w:val="24"/>
          <w:szCs w:val="24"/>
        </w:rPr>
        <w:t>Melanie</w:t>
      </w:r>
      <w:proofErr w:type="spellEnd"/>
      <w:r w:rsidRPr="00D12843">
        <w:rPr>
          <w:i w:val="0"/>
          <w:iCs w:val="0"/>
          <w:color w:val="000000" w:themeColor="text1"/>
          <w:sz w:val="24"/>
          <w:szCs w:val="24"/>
        </w:rPr>
        <w:t>, 2015)</w:t>
      </w:r>
      <w:bookmarkEnd w:id="17"/>
    </w:p>
    <w:p w14:paraId="7789C426" w14:textId="7FD54554" w:rsidR="00F74810" w:rsidRDefault="00F74810" w:rsidP="00537BE7">
      <w:pPr>
        <w:jc w:val="both"/>
      </w:pPr>
    </w:p>
    <w:p w14:paraId="33D199DB" w14:textId="0B084798" w:rsidR="00141AAB" w:rsidRDefault="00141AAB" w:rsidP="00537BE7">
      <w:pPr>
        <w:jc w:val="both"/>
      </w:pPr>
    </w:p>
    <w:p w14:paraId="57AF4E4F" w14:textId="7B5C2076" w:rsidR="00141AAB" w:rsidRDefault="00141AAB" w:rsidP="00537BE7">
      <w:pPr>
        <w:jc w:val="both"/>
      </w:pPr>
    </w:p>
    <w:p w14:paraId="7B36CD81" w14:textId="77777777" w:rsidR="00F74810" w:rsidRPr="00F74810" w:rsidRDefault="00F74810" w:rsidP="00537BE7">
      <w:pPr>
        <w:pStyle w:val="Titre1"/>
      </w:pPr>
      <w:bookmarkStart w:id="18" w:name="_Toc107124357"/>
      <w:r w:rsidRPr="00F74810">
        <w:lastRenderedPageBreak/>
        <w:t>Topographie comparée du système lymphatique</w:t>
      </w:r>
      <w:bookmarkEnd w:id="18"/>
    </w:p>
    <w:p w14:paraId="0076B6B1" w14:textId="58BA4109" w:rsidR="00F74810" w:rsidRPr="00F74810" w:rsidRDefault="00F74810" w:rsidP="00537BE7">
      <w:pPr>
        <w:pStyle w:val="Titre2"/>
      </w:pPr>
      <w:bookmarkStart w:id="19" w:name="_Toc107124358"/>
      <w:r w:rsidRPr="00F74810">
        <w:t>Nœuds lymphatiques de la tête</w:t>
      </w:r>
      <w:bookmarkEnd w:id="19"/>
    </w:p>
    <w:p w14:paraId="654B5C45" w14:textId="77777777" w:rsidR="00F74810" w:rsidRPr="00F74810" w:rsidRDefault="00F74810" w:rsidP="00537BE7">
      <w:pPr>
        <w:jc w:val="both"/>
      </w:pPr>
      <w:r w:rsidRPr="00F74810">
        <w:t xml:space="preserve">Il existe trois </w:t>
      </w:r>
      <w:proofErr w:type="spellStart"/>
      <w:r w:rsidRPr="00F74810">
        <w:t>lymphocentres</w:t>
      </w:r>
      <w:proofErr w:type="spellEnd"/>
      <w:r w:rsidRPr="00F74810">
        <w:t xml:space="preserve"> au niveau de la tête. Le centre parotidien (</w:t>
      </w:r>
      <w:proofErr w:type="spellStart"/>
      <w:r w:rsidRPr="00F74810">
        <w:t>parotid</w:t>
      </w:r>
      <w:proofErr w:type="spellEnd"/>
      <w:r w:rsidRPr="00F74810">
        <w:t xml:space="preserve"> center) est constitué d'un ou de plusieurs nœuds situés au niveau du masséter à proximité de l'articulation temporo-mandibulaire et généralement recouverts par la glande parotide (fig. 2 et 3). Ces nœuds reçoivent la lymphe des structures dorsales de la tête, incluant la peau, les os dorsaux du crâne, le contenu de l’orbite, la glande parotide et les muscles masticateurs en partie. </w:t>
      </w:r>
    </w:p>
    <w:p w14:paraId="171FB736" w14:textId="77777777" w:rsidR="00F74810" w:rsidRPr="00F74810" w:rsidRDefault="00F74810" w:rsidP="00537BE7">
      <w:pPr>
        <w:jc w:val="both"/>
      </w:pPr>
      <w:r w:rsidRPr="00F74810">
        <w:t>Le centre mandibulaire (</w:t>
      </w:r>
      <w:proofErr w:type="spellStart"/>
      <w:r w:rsidRPr="00F74810">
        <w:t>mandibular</w:t>
      </w:r>
      <w:proofErr w:type="spellEnd"/>
      <w:r w:rsidRPr="00F74810">
        <w:t xml:space="preserve"> center) comprend un groupe de nœuds placés dans l'espace inter-mandibulaire ou plus caudalement dans l'angle de la mâchoire (fig.2 et 3), il draine les structures du museau, des glandes salivaires, l’espace inter-mandibulaire (incluant la langue) et une autre partie des muscles masticateurs (fig.3).</w:t>
      </w:r>
    </w:p>
    <w:p w14:paraId="36C44006" w14:textId="77777777" w:rsidR="00F74810" w:rsidRPr="00F74810" w:rsidRDefault="00F74810" w:rsidP="00537BE7">
      <w:pPr>
        <w:jc w:val="both"/>
      </w:pPr>
      <w:r w:rsidRPr="00F74810">
        <w:t>Le centre rétro-pharyngien (</w:t>
      </w:r>
      <w:proofErr w:type="spellStart"/>
      <w:r w:rsidRPr="00F74810">
        <w:t>retropharyngeal</w:t>
      </w:r>
      <w:proofErr w:type="spellEnd"/>
      <w:r w:rsidRPr="00F74810">
        <w:t xml:space="preserve"> center) comprend deux groupes de nœuds, médial et latéral, le premier se situe au niveau du toit du pharynx et le dernier dans la fosse de l’Atlas (fig.2 et 3). Les deux groupes drainent les structures profondes de la tête et les parties adjacentes de l’encolure, incluant le pharynx et le larynx, l'un ou l'autre reçoit également la lymphe qui a déjà traversé les centres les plus périphériques. Dans la plupart des espèces, le groupe médial reçoit la lymphe des nœuds lymphatiques rétro-pharyngien latéral, parotide et mandibulaire ; chez les bovins, ce rôle est assuré par le groupe latéral (fig.3). </w:t>
      </w:r>
    </w:p>
    <w:p w14:paraId="21D902DE" w14:textId="0FD8B58E" w:rsidR="00F74810" w:rsidRDefault="00F74810" w:rsidP="00537BE7">
      <w:pPr>
        <w:jc w:val="both"/>
      </w:pPr>
      <w:r w:rsidRPr="00F74810">
        <w:t xml:space="preserve">Les deux premiers </w:t>
      </w:r>
      <w:proofErr w:type="spellStart"/>
      <w:r w:rsidRPr="00F74810">
        <w:t>lymphocentres</w:t>
      </w:r>
      <w:proofErr w:type="spellEnd"/>
      <w:r w:rsidRPr="00F74810">
        <w:t xml:space="preserve"> ont une disposition superficielle alors que le centre rétro-pharyngien est profond.</w:t>
      </w:r>
    </w:p>
    <w:p w14:paraId="07B9C9DA" w14:textId="0DAACCC0" w:rsidR="00EF5C1E" w:rsidRDefault="00EF5C1E" w:rsidP="00537BE7">
      <w:pPr>
        <w:jc w:val="both"/>
      </w:pPr>
      <w:r>
        <w:rPr>
          <w:noProof/>
        </w:rPr>
        <w:drawing>
          <wp:inline distT="0" distB="0" distL="0" distR="0" wp14:anchorId="37C40D4C" wp14:editId="6D6D1AD2">
            <wp:extent cx="5167758" cy="2880000"/>
            <wp:effectExtent l="0" t="0" r="127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1">
                      <a:extLst>
                        <a:ext uri="{28A0092B-C50C-407E-A947-70E740481C1C}">
                          <a14:useLocalDpi xmlns:a14="http://schemas.microsoft.com/office/drawing/2010/main" val="0"/>
                        </a:ext>
                      </a:extLst>
                    </a:blip>
                    <a:stretch>
                      <a:fillRect/>
                    </a:stretch>
                  </pic:blipFill>
                  <pic:spPr>
                    <a:xfrm>
                      <a:off x="0" y="0"/>
                      <a:ext cx="5167758" cy="2880000"/>
                    </a:xfrm>
                    <a:prstGeom prst="rect">
                      <a:avLst/>
                    </a:prstGeom>
                  </pic:spPr>
                </pic:pic>
              </a:graphicData>
            </a:graphic>
          </wp:inline>
        </w:drawing>
      </w:r>
    </w:p>
    <w:p w14:paraId="6C7D88EF" w14:textId="14219EED" w:rsidR="00EF5C1E" w:rsidRPr="00B338A7" w:rsidRDefault="00EF5C1E" w:rsidP="00537BE7">
      <w:pPr>
        <w:pStyle w:val="Lgende"/>
        <w:jc w:val="both"/>
        <w:rPr>
          <w:i w:val="0"/>
          <w:iCs w:val="0"/>
          <w:color w:val="000000" w:themeColor="text1"/>
          <w:sz w:val="24"/>
          <w:szCs w:val="24"/>
        </w:rPr>
      </w:pPr>
      <w:bookmarkStart w:id="20" w:name="_Toc107124153"/>
      <w:r w:rsidRPr="00B338A7">
        <w:rPr>
          <w:i w:val="0"/>
          <w:iCs w:val="0"/>
          <w:color w:val="000000" w:themeColor="text1"/>
          <w:sz w:val="24"/>
          <w:szCs w:val="24"/>
        </w:rPr>
        <w:t xml:space="preserve">Figure </w:t>
      </w:r>
      <w:r w:rsidRPr="00B338A7">
        <w:rPr>
          <w:i w:val="0"/>
          <w:iCs w:val="0"/>
          <w:color w:val="000000" w:themeColor="text1"/>
          <w:sz w:val="24"/>
          <w:szCs w:val="24"/>
        </w:rPr>
        <w:fldChar w:fldCharType="begin"/>
      </w:r>
      <w:r w:rsidRPr="00B338A7">
        <w:rPr>
          <w:i w:val="0"/>
          <w:iCs w:val="0"/>
          <w:color w:val="000000" w:themeColor="text1"/>
          <w:sz w:val="24"/>
          <w:szCs w:val="24"/>
        </w:rPr>
        <w:instrText xml:space="preserve"> SEQ Figure \* ARABIC </w:instrText>
      </w:r>
      <w:r w:rsidRPr="00B338A7">
        <w:rPr>
          <w:i w:val="0"/>
          <w:iCs w:val="0"/>
          <w:color w:val="000000" w:themeColor="text1"/>
          <w:sz w:val="24"/>
          <w:szCs w:val="24"/>
        </w:rPr>
        <w:fldChar w:fldCharType="separate"/>
      </w:r>
      <w:r w:rsidR="00B41AD8">
        <w:rPr>
          <w:i w:val="0"/>
          <w:iCs w:val="0"/>
          <w:noProof/>
          <w:color w:val="000000" w:themeColor="text1"/>
          <w:sz w:val="24"/>
          <w:szCs w:val="24"/>
        </w:rPr>
        <w:t>4</w:t>
      </w:r>
      <w:r w:rsidRPr="00B338A7">
        <w:rPr>
          <w:i w:val="0"/>
          <w:iCs w:val="0"/>
          <w:color w:val="000000" w:themeColor="text1"/>
          <w:sz w:val="24"/>
          <w:szCs w:val="24"/>
        </w:rPr>
        <w:fldChar w:fldCharType="end"/>
      </w:r>
      <w:r w:rsidRPr="00B338A7">
        <w:rPr>
          <w:i w:val="0"/>
          <w:iCs w:val="0"/>
          <w:color w:val="000000" w:themeColor="text1"/>
          <w:sz w:val="24"/>
          <w:szCs w:val="24"/>
        </w:rPr>
        <w:t xml:space="preserve"> : Nœuds lymphatiques profonds de la tête et </w:t>
      </w:r>
      <w:r w:rsidR="00B338A7" w:rsidRPr="00B338A7">
        <w:rPr>
          <w:i w:val="0"/>
          <w:iCs w:val="0"/>
          <w:color w:val="000000" w:themeColor="text1"/>
          <w:sz w:val="24"/>
          <w:szCs w:val="24"/>
        </w:rPr>
        <w:t>de la partie crâniale de l’encolure du bovin</w:t>
      </w:r>
      <w:r w:rsidR="005A011C">
        <w:rPr>
          <w:i w:val="0"/>
          <w:iCs w:val="0"/>
          <w:color w:val="000000" w:themeColor="text1"/>
          <w:sz w:val="24"/>
          <w:szCs w:val="24"/>
        </w:rPr>
        <w:t xml:space="preserve"> </w:t>
      </w:r>
      <w:r w:rsidR="005A011C" w:rsidRPr="005A011C">
        <w:rPr>
          <w:i w:val="0"/>
          <w:iCs w:val="0"/>
          <w:color w:val="000000" w:themeColor="text1"/>
          <w:sz w:val="24"/>
          <w:szCs w:val="24"/>
        </w:rPr>
        <w:t>(</w:t>
      </w:r>
      <w:proofErr w:type="spellStart"/>
      <w:r w:rsidR="005A011C" w:rsidRPr="005A011C">
        <w:rPr>
          <w:i w:val="0"/>
          <w:iCs w:val="0"/>
          <w:color w:val="000000" w:themeColor="text1"/>
          <w:sz w:val="24"/>
          <w:szCs w:val="24"/>
        </w:rPr>
        <w:t>Konig</w:t>
      </w:r>
      <w:proofErr w:type="spellEnd"/>
      <w:r w:rsidR="005A011C" w:rsidRPr="005A011C">
        <w:rPr>
          <w:i w:val="0"/>
          <w:iCs w:val="0"/>
          <w:color w:val="000000" w:themeColor="text1"/>
          <w:sz w:val="24"/>
          <w:szCs w:val="24"/>
        </w:rPr>
        <w:t xml:space="preserve"> &amp; </w:t>
      </w:r>
      <w:proofErr w:type="spellStart"/>
      <w:r w:rsidR="005A011C" w:rsidRPr="005A011C">
        <w:rPr>
          <w:i w:val="0"/>
          <w:iCs w:val="0"/>
          <w:color w:val="000000" w:themeColor="text1"/>
          <w:sz w:val="24"/>
          <w:szCs w:val="24"/>
        </w:rPr>
        <w:t>Liebich</w:t>
      </w:r>
      <w:proofErr w:type="spellEnd"/>
      <w:r w:rsidR="005A011C" w:rsidRPr="005A011C">
        <w:rPr>
          <w:i w:val="0"/>
          <w:iCs w:val="0"/>
          <w:color w:val="000000" w:themeColor="text1"/>
          <w:sz w:val="24"/>
          <w:szCs w:val="24"/>
        </w:rPr>
        <w:t>, 2020)</w:t>
      </w:r>
      <w:bookmarkEnd w:id="20"/>
    </w:p>
    <w:p w14:paraId="1D4FCC94" w14:textId="77777777" w:rsidR="00F74810" w:rsidRPr="00F74810" w:rsidRDefault="00F74810" w:rsidP="00537BE7">
      <w:pPr>
        <w:jc w:val="both"/>
      </w:pPr>
    </w:p>
    <w:p w14:paraId="1967F9A6" w14:textId="1EF76E03" w:rsidR="00F74810" w:rsidRPr="00F74810" w:rsidRDefault="00F74810" w:rsidP="00537BE7">
      <w:pPr>
        <w:pStyle w:val="Titre2"/>
      </w:pPr>
      <w:bookmarkStart w:id="21" w:name="_Toc107124359"/>
      <w:r w:rsidRPr="00F74810">
        <w:lastRenderedPageBreak/>
        <w:t>Nœuds lymphatiques de l’encolure</w:t>
      </w:r>
      <w:bookmarkEnd w:id="21"/>
    </w:p>
    <w:p w14:paraId="44E10B67" w14:textId="77777777" w:rsidR="00F74810" w:rsidRPr="00F74810" w:rsidRDefault="00F74810" w:rsidP="00537BE7">
      <w:pPr>
        <w:jc w:val="both"/>
      </w:pPr>
      <w:r w:rsidRPr="00F74810">
        <w:t xml:space="preserve">Deux </w:t>
      </w:r>
      <w:proofErr w:type="spellStart"/>
      <w:r w:rsidRPr="00F74810">
        <w:t>lymphocentres</w:t>
      </w:r>
      <w:proofErr w:type="spellEnd"/>
      <w:r w:rsidRPr="00F74810">
        <w:t>, l’un superficiel et l’autre profond, drainent l’encolure et les parties adjacentes de la tête et des parois thoraciques.</w:t>
      </w:r>
    </w:p>
    <w:p w14:paraId="087F4DCE" w14:textId="77777777" w:rsidR="00F74810" w:rsidRPr="00F74810" w:rsidRDefault="00F74810" w:rsidP="00537BE7">
      <w:pPr>
        <w:jc w:val="both"/>
      </w:pPr>
    </w:p>
    <w:p w14:paraId="62B33AAA" w14:textId="77777777" w:rsidR="00AF57EA" w:rsidRDefault="00F74810" w:rsidP="00537BE7">
      <w:pPr>
        <w:pStyle w:val="Titre3"/>
        <w:jc w:val="both"/>
      </w:pPr>
      <w:bookmarkStart w:id="22" w:name="_Toc107124360"/>
      <w:proofErr w:type="spellStart"/>
      <w:r w:rsidRPr="00F74810">
        <w:t>Lymphocentre</w:t>
      </w:r>
      <w:proofErr w:type="spellEnd"/>
      <w:r w:rsidRPr="00F74810">
        <w:t xml:space="preserve"> cervical superficiel (the </w:t>
      </w:r>
      <w:proofErr w:type="spellStart"/>
      <w:r w:rsidRPr="00F74810">
        <w:t>superficial</w:t>
      </w:r>
      <w:proofErr w:type="spellEnd"/>
      <w:r w:rsidRPr="00F74810">
        <w:t xml:space="preserve"> cervical center)</w:t>
      </w:r>
      <w:bookmarkEnd w:id="22"/>
      <w:r w:rsidRPr="00F74810">
        <w:t xml:space="preserve"> </w:t>
      </w:r>
    </w:p>
    <w:p w14:paraId="16D89415" w14:textId="4164D3CD" w:rsidR="00F74810" w:rsidRPr="00F74810" w:rsidRDefault="00AF57EA" w:rsidP="00537BE7">
      <w:pPr>
        <w:jc w:val="both"/>
      </w:pPr>
      <w:r w:rsidRPr="00F74810">
        <w:t>Se</w:t>
      </w:r>
      <w:r w:rsidR="00F74810" w:rsidRPr="00F74810">
        <w:t xml:space="preserve"> trouve au niveau de l'épaule, sous les muscles superficiels latéraux du cou. Il contient un ou plusieurs nœuds qui drainent un territoire très large mais majoritairement superficiel (fig.1 et 2).</w:t>
      </w:r>
      <w:r>
        <w:t xml:space="preserve"> </w:t>
      </w:r>
      <w:r w:rsidR="00F74810" w:rsidRPr="00F74810">
        <w:t xml:space="preserve">Il s'étend de la nuque au milieu du tronc et comprend la partie proximale du membre antérieur. Il est situé dans le plan des veines </w:t>
      </w:r>
      <w:proofErr w:type="spellStart"/>
      <w:r w:rsidR="00F74810" w:rsidRPr="00F74810">
        <w:t>rétromandibulaires</w:t>
      </w:r>
      <w:proofErr w:type="spellEnd"/>
      <w:r w:rsidR="00F74810" w:rsidRPr="00F74810">
        <w:t xml:space="preserve"> et jugulaires externes et leurs affluents majeurs. </w:t>
      </w:r>
    </w:p>
    <w:p w14:paraId="0DB59E9B" w14:textId="77777777" w:rsidR="00F74810" w:rsidRPr="00F74810" w:rsidRDefault="00F74810" w:rsidP="00537BE7">
      <w:pPr>
        <w:jc w:val="both"/>
      </w:pPr>
      <w:r w:rsidRPr="00F74810">
        <w:t>Les vaisseaux efférents des nœuds cervicaux superficiels se rendent soit aux nœuds cervicaux profond (Homme, Équidés), soit le plus souvent au tronc trachéal, voire à la terminaison du conduit thoracique ou au conduit lymphatique droit (Carnivores, Ruminants, parfois Équidés). Plus rarement, ils peuvent aller directement aux veines jugulaires externes ou subclavières (Petits Ruminants, Carnivores).</w:t>
      </w:r>
    </w:p>
    <w:p w14:paraId="0B9263E6" w14:textId="77777777" w:rsidR="00F74810" w:rsidRPr="00F74810" w:rsidRDefault="00F74810" w:rsidP="00537BE7">
      <w:pPr>
        <w:jc w:val="both"/>
      </w:pPr>
    </w:p>
    <w:p w14:paraId="2894AC33" w14:textId="78AB1D1D" w:rsidR="00AF57EA" w:rsidRDefault="00AF57EA" w:rsidP="00537BE7">
      <w:pPr>
        <w:pStyle w:val="Titre3"/>
        <w:jc w:val="both"/>
      </w:pPr>
      <w:bookmarkStart w:id="23" w:name="_Toc107124361"/>
      <w:r>
        <w:t>C</w:t>
      </w:r>
      <w:r w:rsidR="00F74810" w:rsidRPr="00F74810">
        <w:t>entre cervical profond</w:t>
      </w:r>
      <w:bookmarkEnd w:id="23"/>
    </w:p>
    <w:p w14:paraId="0A0F1BE4" w14:textId="35D66909" w:rsidR="00F74810" w:rsidRPr="00F74810" w:rsidRDefault="00F74810" w:rsidP="00537BE7">
      <w:pPr>
        <w:jc w:val="both"/>
      </w:pPr>
      <w:r w:rsidRPr="00F74810">
        <w:t xml:space="preserve"> </w:t>
      </w:r>
      <w:r w:rsidR="00AF57EA">
        <w:t>C</w:t>
      </w:r>
      <w:r w:rsidRPr="00F74810">
        <w:t>omprend une chaine ganglionnaire généralement disposée en un groupe crânial, moyen et caudal mais souvent de disposition irrégulière. Les nœuds sont placés le long de la trachée dans l'espace viscéral du cou et drainent principalement les structures plus profondes et plus ventrales (fig.1 et 2).</w:t>
      </w:r>
    </w:p>
    <w:p w14:paraId="00ADA930" w14:textId="77777777" w:rsidR="00F74810" w:rsidRPr="00F74810" w:rsidRDefault="00F74810" w:rsidP="00537BE7">
      <w:pPr>
        <w:jc w:val="both"/>
      </w:pPr>
      <w:r w:rsidRPr="00F74810">
        <w:t>Les nœuds lymphatiques profonds les plus crâniaux envoient leurs vaisseaux efférents aux plus caudaux.</w:t>
      </w:r>
    </w:p>
    <w:p w14:paraId="2140421F" w14:textId="77777777" w:rsidR="00F74810" w:rsidRPr="00F74810" w:rsidRDefault="00F74810" w:rsidP="00537BE7">
      <w:pPr>
        <w:jc w:val="both"/>
      </w:pPr>
      <w:r w:rsidRPr="00F74810">
        <w:t>Les vaisseaux efférents sont essentiellement issus des nœuds cervicaux profonds caudaux. Ils se rendent au tronc trachéal ou, selon le côté, au conduit thoracique ou au conduit lymphatique droit. Certains peuvent s’ouvrir directement dans les veines jugulaires externes ou subclavières (Petits Ruminants, Carnivores).</w:t>
      </w:r>
    </w:p>
    <w:p w14:paraId="40639B47" w14:textId="77777777" w:rsidR="00F74810" w:rsidRPr="00F74810" w:rsidRDefault="00F74810" w:rsidP="00537BE7">
      <w:pPr>
        <w:ind w:firstLine="0"/>
        <w:jc w:val="both"/>
      </w:pPr>
      <w:r w:rsidRPr="00F74810">
        <w:t xml:space="preserve"> </w:t>
      </w:r>
    </w:p>
    <w:p w14:paraId="4848BD6C" w14:textId="1DE6D455" w:rsidR="00F74810" w:rsidRPr="00F74810" w:rsidRDefault="0025591F" w:rsidP="00537BE7">
      <w:pPr>
        <w:jc w:val="both"/>
      </w:pPr>
      <w:r>
        <w:rPr>
          <w:noProof/>
        </w:rPr>
        <w:lastRenderedPageBreak/>
        <w:drawing>
          <wp:inline distT="0" distB="0" distL="0" distR="0" wp14:anchorId="3B6C709C" wp14:editId="492E07B7">
            <wp:extent cx="3394108" cy="25200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4108" cy="2520000"/>
                    </a:xfrm>
                    <a:prstGeom prst="rect">
                      <a:avLst/>
                    </a:prstGeom>
                  </pic:spPr>
                </pic:pic>
              </a:graphicData>
            </a:graphic>
          </wp:inline>
        </w:drawing>
      </w:r>
    </w:p>
    <w:p w14:paraId="2997AEC7" w14:textId="3034E2A9" w:rsidR="00F74810" w:rsidRPr="00AF57EA" w:rsidRDefault="00AF57EA" w:rsidP="00537BE7">
      <w:pPr>
        <w:pStyle w:val="Lgende"/>
        <w:jc w:val="both"/>
        <w:rPr>
          <w:i w:val="0"/>
          <w:iCs w:val="0"/>
          <w:color w:val="000000" w:themeColor="text1"/>
          <w:sz w:val="24"/>
          <w:szCs w:val="24"/>
        </w:rPr>
      </w:pPr>
      <w:bookmarkStart w:id="24" w:name="_Toc107124154"/>
      <w:r w:rsidRPr="00AF57EA">
        <w:rPr>
          <w:i w:val="0"/>
          <w:iCs w:val="0"/>
          <w:color w:val="000000" w:themeColor="text1"/>
          <w:sz w:val="24"/>
          <w:szCs w:val="24"/>
        </w:rPr>
        <w:t xml:space="preserve">Figure </w:t>
      </w:r>
      <w:r w:rsidRPr="00AF57EA">
        <w:rPr>
          <w:i w:val="0"/>
          <w:iCs w:val="0"/>
          <w:color w:val="000000" w:themeColor="text1"/>
          <w:sz w:val="24"/>
          <w:szCs w:val="24"/>
        </w:rPr>
        <w:fldChar w:fldCharType="begin"/>
      </w:r>
      <w:r w:rsidRPr="00AF57EA">
        <w:rPr>
          <w:i w:val="0"/>
          <w:iCs w:val="0"/>
          <w:color w:val="000000" w:themeColor="text1"/>
          <w:sz w:val="24"/>
          <w:szCs w:val="24"/>
        </w:rPr>
        <w:instrText xml:space="preserve"> SEQ Figure \* ARABIC </w:instrText>
      </w:r>
      <w:r w:rsidRPr="00AF57EA">
        <w:rPr>
          <w:i w:val="0"/>
          <w:iCs w:val="0"/>
          <w:color w:val="000000" w:themeColor="text1"/>
          <w:sz w:val="24"/>
          <w:szCs w:val="24"/>
        </w:rPr>
        <w:fldChar w:fldCharType="separate"/>
      </w:r>
      <w:r w:rsidR="00B41AD8">
        <w:rPr>
          <w:i w:val="0"/>
          <w:iCs w:val="0"/>
          <w:noProof/>
          <w:color w:val="000000" w:themeColor="text1"/>
          <w:sz w:val="24"/>
          <w:szCs w:val="24"/>
        </w:rPr>
        <w:t>5</w:t>
      </w:r>
      <w:r w:rsidRPr="00AF57EA">
        <w:rPr>
          <w:i w:val="0"/>
          <w:iCs w:val="0"/>
          <w:color w:val="000000" w:themeColor="text1"/>
          <w:sz w:val="24"/>
          <w:szCs w:val="24"/>
        </w:rPr>
        <w:fldChar w:fldCharType="end"/>
      </w:r>
      <w:r w:rsidR="00F74810" w:rsidRPr="00AF57EA">
        <w:rPr>
          <w:i w:val="0"/>
          <w:iCs w:val="0"/>
          <w:color w:val="000000" w:themeColor="text1"/>
          <w:sz w:val="24"/>
          <w:szCs w:val="24"/>
        </w:rPr>
        <w:t xml:space="preserve"> : Nœuds lymphatiques palpables chez le chien</w:t>
      </w:r>
      <w:r w:rsidR="0025591F" w:rsidRPr="00AF57EA">
        <w:rPr>
          <w:i w:val="0"/>
          <w:iCs w:val="0"/>
          <w:color w:val="000000" w:themeColor="text1"/>
          <w:sz w:val="24"/>
          <w:szCs w:val="24"/>
        </w:rPr>
        <w:t xml:space="preserve"> (</w:t>
      </w:r>
      <w:proofErr w:type="spellStart"/>
      <w:r w:rsidR="0025591F" w:rsidRPr="00AF57EA">
        <w:rPr>
          <w:i w:val="0"/>
          <w:iCs w:val="0"/>
          <w:color w:val="000000" w:themeColor="text1"/>
          <w:sz w:val="24"/>
          <w:szCs w:val="24"/>
        </w:rPr>
        <w:t>Baljit</w:t>
      </w:r>
      <w:proofErr w:type="spellEnd"/>
      <w:r w:rsidR="0025591F" w:rsidRPr="00AF57EA">
        <w:rPr>
          <w:i w:val="0"/>
          <w:iCs w:val="0"/>
          <w:color w:val="000000" w:themeColor="text1"/>
          <w:sz w:val="24"/>
          <w:szCs w:val="24"/>
        </w:rPr>
        <w:t>, 2016b)</w:t>
      </w:r>
      <w:bookmarkEnd w:id="24"/>
    </w:p>
    <w:p w14:paraId="3B18DA44" w14:textId="77777777" w:rsidR="00F74810" w:rsidRPr="00F74810" w:rsidRDefault="00F74810" w:rsidP="00537BE7">
      <w:pPr>
        <w:jc w:val="both"/>
      </w:pPr>
      <w:r w:rsidRPr="00F74810">
        <w:t>1. N.L parotidien 2. N.L mandibulaire 3. N.</w:t>
      </w:r>
      <w:proofErr w:type="spellStart"/>
      <w:r w:rsidRPr="00F74810">
        <w:t>L</w:t>
      </w:r>
      <w:proofErr w:type="spellEnd"/>
      <w:r w:rsidRPr="00F74810">
        <w:t xml:space="preserve"> rétro-pharyngien latéral (inconstant) 4. N.L cervical superficiel 5. N.L axillaire 6. N.L axillaire accessoire (inconstant) 7.N.L inguinal superficiel 8. N.L poplité 9. N.L fémoral (inconstant).</w:t>
      </w:r>
    </w:p>
    <w:p w14:paraId="437A319A" w14:textId="77777777" w:rsidR="00F74810" w:rsidRPr="00F74810" w:rsidRDefault="00F74810" w:rsidP="00537BE7">
      <w:pPr>
        <w:jc w:val="both"/>
      </w:pPr>
    </w:p>
    <w:p w14:paraId="41CDC50D" w14:textId="77777777" w:rsidR="00F74810" w:rsidRPr="00F74810" w:rsidRDefault="00F74810" w:rsidP="00537BE7">
      <w:pPr>
        <w:jc w:val="both"/>
      </w:pPr>
    </w:p>
    <w:p w14:paraId="0E0D50FA" w14:textId="34EBE686" w:rsidR="00F74810" w:rsidRPr="00F74810" w:rsidRDefault="00A53E60" w:rsidP="00537BE7">
      <w:pPr>
        <w:jc w:val="both"/>
      </w:pPr>
      <w:r>
        <w:rPr>
          <w:noProof/>
        </w:rPr>
        <w:drawing>
          <wp:inline distT="0" distB="0" distL="0" distR="0" wp14:anchorId="20C85D2E" wp14:editId="537E7218">
            <wp:extent cx="3742788" cy="2520000"/>
            <wp:effectExtent l="0" t="0" r="381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2788" cy="2520000"/>
                    </a:xfrm>
                    <a:prstGeom prst="rect">
                      <a:avLst/>
                    </a:prstGeom>
                  </pic:spPr>
                </pic:pic>
              </a:graphicData>
            </a:graphic>
          </wp:inline>
        </w:drawing>
      </w:r>
    </w:p>
    <w:p w14:paraId="2FE844B6" w14:textId="77777777" w:rsidR="00F74810" w:rsidRPr="00F74810" w:rsidRDefault="00F74810" w:rsidP="00537BE7">
      <w:pPr>
        <w:jc w:val="both"/>
      </w:pPr>
    </w:p>
    <w:p w14:paraId="7CA0D54D" w14:textId="330D37F5" w:rsidR="00F74810" w:rsidRPr="00AF57EA" w:rsidRDefault="00AF57EA" w:rsidP="00537BE7">
      <w:pPr>
        <w:pStyle w:val="Lgende"/>
        <w:jc w:val="both"/>
        <w:rPr>
          <w:i w:val="0"/>
          <w:iCs w:val="0"/>
          <w:color w:val="000000" w:themeColor="text1"/>
          <w:sz w:val="24"/>
          <w:szCs w:val="24"/>
        </w:rPr>
      </w:pPr>
      <w:bookmarkStart w:id="25" w:name="_Toc107124155"/>
      <w:r w:rsidRPr="00AF57EA">
        <w:rPr>
          <w:i w:val="0"/>
          <w:iCs w:val="0"/>
          <w:color w:val="000000" w:themeColor="text1"/>
          <w:sz w:val="24"/>
          <w:szCs w:val="24"/>
        </w:rPr>
        <w:t xml:space="preserve">Figure </w:t>
      </w:r>
      <w:r w:rsidRPr="00AF57EA">
        <w:rPr>
          <w:i w:val="0"/>
          <w:iCs w:val="0"/>
          <w:color w:val="000000" w:themeColor="text1"/>
          <w:sz w:val="24"/>
          <w:szCs w:val="24"/>
        </w:rPr>
        <w:fldChar w:fldCharType="begin"/>
      </w:r>
      <w:r w:rsidRPr="00AF57EA">
        <w:rPr>
          <w:i w:val="0"/>
          <w:iCs w:val="0"/>
          <w:color w:val="000000" w:themeColor="text1"/>
          <w:sz w:val="24"/>
          <w:szCs w:val="24"/>
        </w:rPr>
        <w:instrText xml:space="preserve"> SEQ Figure \* ARABIC </w:instrText>
      </w:r>
      <w:r w:rsidRPr="00AF57EA">
        <w:rPr>
          <w:i w:val="0"/>
          <w:iCs w:val="0"/>
          <w:color w:val="000000" w:themeColor="text1"/>
          <w:sz w:val="24"/>
          <w:szCs w:val="24"/>
        </w:rPr>
        <w:fldChar w:fldCharType="separate"/>
      </w:r>
      <w:r w:rsidR="00B41AD8">
        <w:rPr>
          <w:i w:val="0"/>
          <w:iCs w:val="0"/>
          <w:noProof/>
          <w:color w:val="000000" w:themeColor="text1"/>
          <w:sz w:val="24"/>
          <w:szCs w:val="24"/>
        </w:rPr>
        <w:t>6</w:t>
      </w:r>
      <w:r w:rsidRPr="00AF57EA">
        <w:rPr>
          <w:i w:val="0"/>
          <w:iCs w:val="0"/>
          <w:color w:val="000000" w:themeColor="text1"/>
          <w:sz w:val="24"/>
          <w:szCs w:val="24"/>
        </w:rPr>
        <w:fldChar w:fldCharType="end"/>
      </w:r>
      <w:r w:rsidR="00F74810" w:rsidRPr="00AF57EA">
        <w:rPr>
          <w:i w:val="0"/>
          <w:iCs w:val="0"/>
          <w:color w:val="000000" w:themeColor="text1"/>
          <w:sz w:val="24"/>
          <w:szCs w:val="24"/>
        </w:rPr>
        <w:t xml:space="preserve"> : Nœuds lymphatiques palpables chez le chat</w:t>
      </w:r>
      <w:r w:rsidR="00A53E60" w:rsidRPr="00AF57EA">
        <w:rPr>
          <w:i w:val="0"/>
          <w:iCs w:val="0"/>
          <w:color w:val="000000" w:themeColor="text1"/>
          <w:sz w:val="24"/>
          <w:szCs w:val="24"/>
        </w:rPr>
        <w:t xml:space="preserve"> (</w:t>
      </w:r>
      <w:proofErr w:type="spellStart"/>
      <w:r w:rsidR="00A53E60" w:rsidRPr="00AF57EA">
        <w:rPr>
          <w:i w:val="0"/>
          <w:iCs w:val="0"/>
          <w:color w:val="000000" w:themeColor="text1"/>
          <w:sz w:val="24"/>
          <w:szCs w:val="24"/>
        </w:rPr>
        <w:t>Baljit</w:t>
      </w:r>
      <w:proofErr w:type="spellEnd"/>
      <w:r w:rsidR="00A53E60" w:rsidRPr="00AF57EA">
        <w:rPr>
          <w:i w:val="0"/>
          <w:iCs w:val="0"/>
          <w:color w:val="000000" w:themeColor="text1"/>
          <w:sz w:val="24"/>
          <w:szCs w:val="24"/>
        </w:rPr>
        <w:t>, 2016b)</w:t>
      </w:r>
      <w:bookmarkEnd w:id="25"/>
    </w:p>
    <w:p w14:paraId="4123ED59" w14:textId="77777777" w:rsidR="00F74810" w:rsidRPr="00F74810" w:rsidRDefault="00F74810" w:rsidP="00537BE7">
      <w:pPr>
        <w:jc w:val="both"/>
      </w:pPr>
      <w:r w:rsidRPr="00F74810">
        <w:t>1. N.L mandibulaire 2. N.</w:t>
      </w:r>
      <w:proofErr w:type="spellStart"/>
      <w:r w:rsidRPr="00F74810">
        <w:t>L</w:t>
      </w:r>
      <w:proofErr w:type="spellEnd"/>
      <w:r w:rsidRPr="00F74810">
        <w:t xml:space="preserve"> rétro-pharyngien latéral 3.  N.L cervical dorsal superficiel 4. N.L axillaire 5. N.L axillaire accessoire 6. N.L inguinal superficiel 7. N.L épigastrique caudal 8. N.L poplité. </w:t>
      </w:r>
    </w:p>
    <w:p w14:paraId="1A554B46" w14:textId="77777777" w:rsidR="00F74810" w:rsidRPr="00F74810" w:rsidRDefault="00F74810" w:rsidP="00537BE7">
      <w:pPr>
        <w:jc w:val="both"/>
      </w:pPr>
    </w:p>
    <w:p w14:paraId="5E7DCFAB" w14:textId="2FBE3CCC" w:rsidR="00F74810" w:rsidRPr="00F74810" w:rsidRDefault="00F74810" w:rsidP="00537BE7">
      <w:pPr>
        <w:jc w:val="both"/>
      </w:pPr>
      <w:r w:rsidRPr="00F74810">
        <w:t xml:space="preserve"> </w:t>
      </w:r>
    </w:p>
    <w:p w14:paraId="1B94B222" w14:textId="77777777" w:rsidR="00F74810" w:rsidRPr="00F74810" w:rsidRDefault="00F74810" w:rsidP="00537BE7">
      <w:pPr>
        <w:pStyle w:val="Titre3"/>
        <w:jc w:val="both"/>
      </w:pPr>
      <w:bookmarkStart w:id="26" w:name="_Toc107124362"/>
      <w:r w:rsidRPr="00F74810">
        <w:lastRenderedPageBreak/>
        <w:t xml:space="preserve">Conduit trachéal ou canal trachéal « the </w:t>
      </w:r>
      <w:proofErr w:type="spellStart"/>
      <w:r w:rsidRPr="00F74810">
        <w:t>tracheal</w:t>
      </w:r>
      <w:proofErr w:type="spellEnd"/>
      <w:r w:rsidRPr="00F74810">
        <w:t xml:space="preserve"> </w:t>
      </w:r>
      <w:proofErr w:type="spellStart"/>
      <w:r w:rsidRPr="00F74810">
        <w:t>duct</w:t>
      </w:r>
      <w:proofErr w:type="spellEnd"/>
      <w:r w:rsidRPr="00F74810">
        <w:t xml:space="preserve"> »</w:t>
      </w:r>
      <w:bookmarkEnd w:id="26"/>
    </w:p>
    <w:p w14:paraId="3282821E" w14:textId="77777777" w:rsidR="00F74810" w:rsidRPr="00F74810" w:rsidRDefault="00F74810" w:rsidP="00537BE7">
      <w:pPr>
        <w:jc w:val="both"/>
      </w:pPr>
      <w:r w:rsidRPr="00F74810">
        <w:t>Chez la plupart des espèces, le canal trachéal est un grand vaisseau jumelé qui suit le parcours de la trachée à l'intérieur du cou. Sauf chez le cheval, il prend naissance dans les nœuds rétro-pharyngiens qui servent de centre de collecte de la tête, il peut être augmenté par des affluents provenant de nœuds cervicaux profonds avant qu’il ne rejoigne le canal thoracique (du côté gauche) ou le conduit lymphatique droit. L’un ou les deux canaux trachéaux peuvent aussi entrer dans la veine jugulaire ou autre correspondante au confluent veineux à l'entrée du thorax.</w:t>
      </w:r>
    </w:p>
    <w:p w14:paraId="53C6827A" w14:textId="77777777" w:rsidR="00F74810" w:rsidRPr="00F74810" w:rsidRDefault="00F74810" w:rsidP="00537BE7">
      <w:pPr>
        <w:jc w:val="both"/>
      </w:pPr>
    </w:p>
    <w:p w14:paraId="01886A66" w14:textId="1B538679" w:rsidR="00F74810" w:rsidRPr="00F74810" w:rsidRDefault="00F74810" w:rsidP="00537BE7">
      <w:pPr>
        <w:pStyle w:val="Titre2"/>
      </w:pPr>
      <w:bookmarkStart w:id="27" w:name="_Toc107124363"/>
      <w:r w:rsidRPr="00F74810">
        <w:t>Nœuds lymphatiques du membre thoracique</w:t>
      </w:r>
      <w:bookmarkEnd w:id="27"/>
    </w:p>
    <w:p w14:paraId="696689FE" w14:textId="77777777" w:rsidR="00F74810" w:rsidRPr="00F74810" w:rsidRDefault="00F74810" w:rsidP="00537BE7">
      <w:pPr>
        <w:jc w:val="both"/>
      </w:pPr>
      <w:r w:rsidRPr="00F74810">
        <w:t xml:space="preserve">L’ensemble du membre thoracique est drainé par l’unique et important </w:t>
      </w:r>
      <w:proofErr w:type="spellStart"/>
      <w:r w:rsidRPr="00F74810">
        <w:t>lymphocentre</w:t>
      </w:r>
      <w:proofErr w:type="spellEnd"/>
      <w:r w:rsidRPr="00F74810">
        <w:t xml:space="preserve"> axillaire, alors que le contingent de vaisseaux lymphatiques de la main et des plans superficiels va aux nœuds lymphatiques cervicaux superficiels ou profond caudaux.</w:t>
      </w:r>
    </w:p>
    <w:p w14:paraId="1DC8C54B" w14:textId="77777777" w:rsidR="00F74810" w:rsidRPr="00F74810" w:rsidRDefault="00F74810" w:rsidP="00537BE7">
      <w:pPr>
        <w:jc w:val="both"/>
      </w:pPr>
      <w:r w:rsidRPr="00F74810">
        <w:t xml:space="preserve">On peut diviser le </w:t>
      </w:r>
      <w:proofErr w:type="spellStart"/>
      <w:r w:rsidRPr="00F74810">
        <w:t>lymphocentre</w:t>
      </w:r>
      <w:proofErr w:type="spellEnd"/>
      <w:r w:rsidRPr="00F74810">
        <w:t xml:space="preserve"> axillaire en deux groupes, le premier situé dans la région axillaire (nœuds axillaires propres et nœuds axillaires de la première côte), le second est voisin du coude (nœuds cubitaux). </w:t>
      </w:r>
    </w:p>
    <w:p w14:paraId="3A45A264" w14:textId="77777777" w:rsidR="00F74810" w:rsidRPr="00F74810" w:rsidRDefault="00F74810" w:rsidP="00537BE7">
      <w:pPr>
        <w:jc w:val="both"/>
      </w:pPr>
    </w:p>
    <w:p w14:paraId="1C73AF7F" w14:textId="555AB6CE" w:rsidR="00F74810" w:rsidRPr="00F74810" w:rsidRDefault="00F74810" w:rsidP="00537BE7">
      <w:pPr>
        <w:pStyle w:val="Titre2"/>
      </w:pPr>
      <w:bookmarkStart w:id="28" w:name="_Toc107124364"/>
      <w:r w:rsidRPr="00F74810">
        <w:t>Vaisseaux et nœuds lymphatiques du thorax</w:t>
      </w:r>
      <w:bookmarkEnd w:id="28"/>
    </w:p>
    <w:p w14:paraId="1D205476" w14:textId="77777777" w:rsidR="00F74810" w:rsidRPr="00F74810" w:rsidRDefault="00F74810" w:rsidP="00537BE7">
      <w:pPr>
        <w:jc w:val="both"/>
      </w:pPr>
      <w:r w:rsidRPr="00F74810">
        <w:t xml:space="preserve">Deux </w:t>
      </w:r>
      <w:proofErr w:type="spellStart"/>
      <w:r w:rsidRPr="00F74810">
        <w:t>lymphocentres</w:t>
      </w:r>
      <w:proofErr w:type="spellEnd"/>
      <w:r w:rsidRPr="00F74810">
        <w:t>, l’un dorsal et l’autre ventral, drainent les parois du thorax et deux autres, dits médiastinaux et bronchiques, contrôlent la lymphe des viscères thoraciques.</w:t>
      </w:r>
    </w:p>
    <w:p w14:paraId="7C54E49E" w14:textId="77777777" w:rsidR="00F74810" w:rsidRPr="00F74810" w:rsidRDefault="00F74810" w:rsidP="00537BE7">
      <w:pPr>
        <w:jc w:val="both"/>
      </w:pPr>
    </w:p>
    <w:p w14:paraId="5FD3729D" w14:textId="77777777" w:rsidR="00F74810" w:rsidRPr="00F74810" w:rsidRDefault="00F74810" w:rsidP="00537BE7">
      <w:pPr>
        <w:pStyle w:val="Titre3"/>
        <w:jc w:val="both"/>
      </w:pPr>
      <w:bookmarkStart w:id="29" w:name="_Toc107124365"/>
      <w:proofErr w:type="spellStart"/>
      <w:r w:rsidRPr="00F74810">
        <w:t>Lymphocentre</w:t>
      </w:r>
      <w:proofErr w:type="spellEnd"/>
      <w:r w:rsidRPr="00F74810">
        <w:t xml:space="preserve"> thoracique dorsal</w:t>
      </w:r>
      <w:bookmarkEnd w:id="29"/>
    </w:p>
    <w:p w14:paraId="4DE0DC8F" w14:textId="77777777" w:rsidR="00F74810" w:rsidRPr="00F74810" w:rsidRDefault="00F74810" w:rsidP="00537BE7">
      <w:pPr>
        <w:jc w:val="both"/>
      </w:pPr>
      <w:r w:rsidRPr="00F74810">
        <w:t>Comprend les nœuds intercostaux dorsalement au tronc nerveux sympathique, à la naissance des espaces intercostaux. Leurs efférents vont aux nœuds thoraco-aortiques, aux médiastinaux crâniaux et au conduit thoracique.</w:t>
      </w:r>
    </w:p>
    <w:p w14:paraId="467A2687" w14:textId="77777777" w:rsidR="00F74810" w:rsidRPr="00F74810" w:rsidRDefault="00F74810" w:rsidP="00537BE7">
      <w:pPr>
        <w:jc w:val="both"/>
      </w:pPr>
      <w:r w:rsidRPr="00F74810">
        <w:t xml:space="preserve">Les nœuds thoraco-aortiques sont logés entre l’aorte thoracique et les vertèbres, sous la plèvre et le fascia endothoracique. </w:t>
      </w:r>
    </w:p>
    <w:p w14:paraId="5724D4F2" w14:textId="77777777" w:rsidR="00F74810" w:rsidRPr="00F74810" w:rsidRDefault="00F74810" w:rsidP="00537BE7">
      <w:pPr>
        <w:jc w:val="both"/>
      </w:pPr>
      <w:r w:rsidRPr="00F74810">
        <w:t xml:space="preserve">Le </w:t>
      </w:r>
      <w:proofErr w:type="spellStart"/>
      <w:r w:rsidRPr="00F74810">
        <w:t>lymphocentre</w:t>
      </w:r>
      <w:proofErr w:type="spellEnd"/>
      <w:r w:rsidRPr="00F74810">
        <w:t xml:space="preserve"> draine le dos et les tissus plus profonds de la paroi thoracique et envoie ces efférents, éventuellement par passage en série à travers plusieurs nœuds, vers le conduit thoracique ou aux nœuds médiastinaux</w:t>
      </w:r>
    </w:p>
    <w:p w14:paraId="3B0A21D4" w14:textId="77777777" w:rsidR="00F74810" w:rsidRPr="00F74810" w:rsidRDefault="00F74810" w:rsidP="00537BE7">
      <w:pPr>
        <w:jc w:val="both"/>
      </w:pPr>
    </w:p>
    <w:p w14:paraId="0EC09AA9" w14:textId="77777777" w:rsidR="00F74810" w:rsidRPr="00F74810" w:rsidRDefault="00F74810" w:rsidP="00537BE7">
      <w:pPr>
        <w:pStyle w:val="Titre3"/>
        <w:jc w:val="both"/>
      </w:pPr>
      <w:bookmarkStart w:id="30" w:name="_Toc107124366"/>
      <w:proofErr w:type="spellStart"/>
      <w:r w:rsidRPr="00F74810">
        <w:t>Lymphocentre</w:t>
      </w:r>
      <w:proofErr w:type="spellEnd"/>
      <w:r w:rsidRPr="00F74810">
        <w:t xml:space="preserve"> thoracique ventral</w:t>
      </w:r>
      <w:bookmarkEnd w:id="30"/>
      <w:r w:rsidRPr="00F74810">
        <w:t xml:space="preserve"> </w:t>
      </w:r>
    </w:p>
    <w:p w14:paraId="0DF9F44E" w14:textId="77777777" w:rsidR="00F74810" w:rsidRPr="00F74810" w:rsidRDefault="00F74810" w:rsidP="00537BE7">
      <w:pPr>
        <w:jc w:val="both"/>
      </w:pPr>
      <w:r w:rsidRPr="00F74810">
        <w:t xml:space="preserve">Est constitué des ganglions sternaux crâniaux situés près du manubrium du sternum et, uniquement chez les ruminants, de ganglions sternaux caudaux placés contre les deux surfaces du muscle transverse thoracique. Le </w:t>
      </w:r>
      <w:proofErr w:type="spellStart"/>
      <w:r w:rsidRPr="00F74810">
        <w:t>lymphocentre</w:t>
      </w:r>
      <w:proofErr w:type="spellEnd"/>
      <w:r w:rsidRPr="00F74810">
        <w:t xml:space="preserve"> draine les structures plus profondes de la partie </w:t>
      </w:r>
      <w:r w:rsidRPr="00F74810">
        <w:lastRenderedPageBreak/>
        <w:t>ventrale de la paroi thoracique et envoie son flux efférent soit vers les nœuds médiastinaux, soit vers l'un des plus grands vaisseaux collecteurs.</w:t>
      </w:r>
    </w:p>
    <w:p w14:paraId="491DFC92" w14:textId="77777777" w:rsidR="00F74810" w:rsidRPr="00F74810" w:rsidRDefault="00F74810" w:rsidP="00537BE7">
      <w:pPr>
        <w:jc w:val="both"/>
      </w:pPr>
    </w:p>
    <w:p w14:paraId="1E6F5BA3" w14:textId="77777777" w:rsidR="00F74810" w:rsidRPr="00F74810" w:rsidRDefault="00F74810" w:rsidP="00537BE7">
      <w:pPr>
        <w:pStyle w:val="Titre3"/>
        <w:jc w:val="both"/>
      </w:pPr>
      <w:bookmarkStart w:id="31" w:name="_Toc107124367"/>
      <w:proofErr w:type="spellStart"/>
      <w:r w:rsidRPr="00F74810">
        <w:t>Lymphocentre</w:t>
      </w:r>
      <w:proofErr w:type="spellEnd"/>
      <w:r w:rsidRPr="00F74810">
        <w:t xml:space="preserve"> médiastinal (the </w:t>
      </w:r>
      <w:proofErr w:type="spellStart"/>
      <w:r w:rsidRPr="00F74810">
        <w:t>mediastinal</w:t>
      </w:r>
      <w:proofErr w:type="spellEnd"/>
      <w:r w:rsidRPr="00F74810">
        <w:t xml:space="preserve"> center)</w:t>
      </w:r>
      <w:bookmarkEnd w:id="31"/>
    </w:p>
    <w:p w14:paraId="311B3397" w14:textId="77777777" w:rsidR="00F74810" w:rsidRPr="00F74810" w:rsidRDefault="00F74810" w:rsidP="00537BE7">
      <w:pPr>
        <w:jc w:val="both"/>
      </w:pPr>
      <w:r w:rsidRPr="00F74810">
        <w:t>Il est divisé en nœuds médiastinaux crâniaux situés dans le médiastin crânien, nœuds médiastinaux moyen à la base du cœur et nœuds médiastinaux caudaux (absents chez les carnivores), accompagne l'œsophage près du diaphragme.</w:t>
      </w:r>
    </w:p>
    <w:p w14:paraId="7B96E43F" w14:textId="77777777" w:rsidR="00F74810" w:rsidRPr="00F74810" w:rsidRDefault="00F74810" w:rsidP="00537BE7">
      <w:pPr>
        <w:jc w:val="both"/>
      </w:pPr>
      <w:r w:rsidRPr="00F74810">
        <w:t xml:space="preserve">Les nœuds médiastinaux crâniaux reçoivent leurs afférences de tous les organes contenus dans le médiastin crânial et du cœur, ils collectent les efférents des autres nœuds médiastinaux et des nœuds </w:t>
      </w:r>
      <w:proofErr w:type="spellStart"/>
      <w:r w:rsidRPr="00F74810">
        <w:t>trachéo</w:t>
      </w:r>
      <w:proofErr w:type="spellEnd"/>
      <w:r w:rsidRPr="00F74810">
        <w:t>-bronchiques. Les conduits efférents aboutissent au conduit thoracique ou au conduit lymphatique droit.</w:t>
      </w:r>
    </w:p>
    <w:p w14:paraId="66BF2E29" w14:textId="7A74A5F4" w:rsidR="00F74810" w:rsidRDefault="00F74810" w:rsidP="00537BE7">
      <w:pPr>
        <w:jc w:val="both"/>
      </w:pPr>
      <w:r w:rsidRPr="00F74810">
        <w:t xml:space="preserve">Les vaisseaux afférents des nœuds médiastinaux moyens viennent de la trachée, de l’œsophage, du péricarde, du cœur et de la partie adjacente des poumons, ils reçoivent aussi des efférents des </w:t>
      </w:r>
      <w:proofErr w:type="spellStart"/>
      <w:r w:rsidRPr="00F74810">
        <w:t>lymphocentres</w:t>
      </w:r>
      <w:proofErr w:type="spellEnd"/>
      <w:r w:rsidRPr="00F74810">
        <w:t xml:space="preserve"> thoraciques dorsal et bronchique, ainsi que des nœuds lymphatiques médiastinaux caudaux. Leurs vaisseaux efférents vont surtout aux nœuds médiastinaux crâniaux. </w:t>
      </w:r>
    </w:p>
    <w:p w14:paraId="680F7973" w14:textId="19FE353F" w:rsidR="005419D9" w:rsidRDefault="005419D9" w:rsidP="00537BE7">
      <w:pPr>
        <w:jc w:val="both"/>
      </w:pPr>
      <w:r>
        <w:rPr>
          <w:noProof/>
        </w:rPr>
        <w:drawing>
          <wp:inline distT="0" distB="0" distL="0" distR="0" wp14:anchorId="56294EEA" wp14:editId="09C55BD3">
            <wp:extent cx="2893568" cy="2520000"/>
            <wp:effectExtent l="0" t="0" r="254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3568" cy="2520000"/>
                    </a:xfrm>
                    <a:prstGeom prst="rect">
                      <a:avLst/>
                    </a:prstGeom>
                  </pic:spPr>
                </pic:pic>
              </a:graphicData>
            </a:graphic>
          </wp:inline>
        </w:drawing>
      </w:r>
    </w:p>
    <w:p w14:paraId="3FB67885" w14:textId="6C7B1E7C" w:rsidR="005419D9" w:rsidRPr="0016608B" w:rsidRDefault="0016608B" w:rsidP="00537BE7">
      <w:pPr>
        <w:pStyle w:val="Lgende"/>
        <w:jc w:val="both"/>
        <w:rPr>
          <w:i w:val="0"/>
          <w:iCs w:val="0"/>
          <w:color w:val="000000" w:themeColor="text1"/>
          <w:sz w:val="24"/>
          <w:szCs w:val="24"/>
        </w:rPr>
      </w:pPr>
      <w:bookmarkStart w:id="32" w:name="_Toc107124156"/>
      <w:r w:rsidRPr="0016608B">
        <w:rPr>
          <w:i w:val="0"/>
          <w:iCs w:val="0"/>
          <w:color w:val="000000" w:themeColor="text1"/>
          <w:sz w:val="24"/>
          <w:szCs w:val="24"/>
        </w:rPr>
        <w:t xml:space="preserve">Figure </w:t>
      </w:r>
      <w:r w:rsidRPr="0016608B">
        <w:rPr>
          <w:i w:val="0"/>
          <w:iCs w:val="0"/>
          <w:color w:val="000000" w:themeColor="text1"/>
          <w:sz w:val="24"/>
          <w:szCs w:val="24"/>
        </w:rPr>
        <w:fldChar w:fldCharType="begin"/>
      </w:r>
      <w:r w:rsidRPr="0016608B">
        <w:rPr>
          <w:i w:val="0"/>
          <w:iCs w:val="0"/>
          <w:color w:val="000000" w:themeColor="text1"/>
          <w:sz w:val="24"/>
          <w:szCs w:val="24"/>
        </w:rPr>
        <w:instrText xml:space="preserve"> SEQ Figure \* ARABIC </w:instrText>
      </w:r>
      <w:r w:rsidRPr="0016608B">
        <w:rPr>
          <w:i w:val="0"/>
          <w:iCs w:val="0"/>
          <w:color w:val="000000" w:themeColor="text1"/>
          <w:sz w:val="24"/>
          <w:szCs w:val="24"/>
        </w:rPr>
        <w:fldChar w:fldCharType="separate"/>
      </w:r>
      <w:r w:rsidR="00B41AD8">
        <w:rPr>
          <w:i w:val="0"/>
          <w:iCs w:val="0"/>
          <w:noProof/>
          <w:color w:val="000000" w:themeColor="text1"/>
          <w:sz w:val="24"/>
          <w:szCs w:val="24"/>
        </w:rPr>
        <w:t>7</w:t>
      </w:r>
      <w:r w:rsidRPr="0016608B">
        <w:rPr>
          <w:i w:val="0"/>
          <w:iCs w:val="0"/>
          <w:color w:val="000000" w:themeColor="text1"/>
          <w:sz w:val="24"/>
          <w:szCs w:val="24"/>
        </w:rPr>
        <w:fldChar w:fldCharType="end"/>
      </w:r>
      <w:r w:rsidR="005419D9" w:rsidRPr="0016608B">
        <w:rPr>
          <w:i w:val="0"/>
          <w:iCs w:val="0"/>
          <w:color w:val="000000" w:themeColor="text1"/>
          <w:sz w:val="24"/>
          <w:szCs w:val="24"/>
        </w:rPr>
        <w:t xml:space="preserve"> : Drainage lymphatique de la paroi thoracique et du médiastin chez les bovins (</w:t>
      </w:r>
      <w:proofErr w:type="spellStart"/>
      <w:r w:rsidR="005419D9" w:rsidRPr="0016608B">
        <w:rPr>
          <w:i w:val="0"/>
          <w:iCs w:val="0"/>
          <w:color w:val="000000" w:themeColor="text1"/>
          <w:sz w:val="24"/>
          <w:szCs w:val="24"/>
        </w:rPr>
        <w:t>Baljit</w:t>
      </w:r>
      <w:proofErr w:type="spellEnd"/>
      <w:r w:rsidR="005419D9" w:rsidRPr="0016608B">
        <w:rPr>
          <w:i w:val="0"/>
          <w:iCs w:val="0"/>
          <w:color w:val="000000" w:themeColor="text1"/>
          <w:sz w:val="24"/>
          <w:szCs w:val="24"/>
        </w:rPr>
        <w:t>, 2016b)</w:t>
      </w:r>
      <w:bookmarkEnd w:id="32"/>
    </w:p>
    <w:p w14:paraId="484D79E5" w14:textId="563A5D62" w:rsidR="005419D9" w:rsidRPr="00F74810" w:rsidRDefault="005419D9" w:rsidP="00537BE7">
      <w:pPr>
        <w:jc w:val="both"/>
      </w:pPr>
      <w:r>
        <w:t xml:space="preserve">1 Conduit thoracique. 2 Nœuds lymphatiques sternal crânial. 3 Nœud lymphatique sternal caudal. 4 Nœuds lymphatiques </w:t>
      </w:r>
      <w:proofErr w:type="spellStart"/>
      <w:r>
        <w:t>mediastinales</w:t>
      </w:r>
      <w:proofErr w:type="spellEnd"/>
      <w:r>
        <w:t xml:space="preserve"> crânial. 5 Nœuds lymphatiques </w:t>
      </w:r>
      <w:proofErr w:type="spellStart"/>
      <w:r>
        <w:t>mediastinales</w:t>
      </w:r>
      <w:proofErr w:type="spellEnd"/>
      <w:r>
        <w:t xml:space="preserve"> moyen. 6 Nœuds lymphatiques </w:t>
      </w:r>
      <w:proofErr w:type="spellStart"/>
      <w:r>
        <w:t>mediastinales</w:t>
      </w:r>
      <w:proofErr w:type="spellEnd"/>
      <w:r>
        <w:t xml:space="preserve"> caudal. 7 Nœuds lymphatiques intercostale et aortique thoracique. 8 Nœud </w:t>
      </w:r>
      <w:proofErr w:type="spellStart"/>
      <w:r>
        <w:t>trachéo</w:t>
      </w:r>
      <w:proofErr w:type="spellEnd"/>
      <w:r>
        <w:t>-bronchique</w:t>
      </w:r>
    </w:p>
    <w:p w14:paraId="4F5ABCAD" w14:textId="77777777" w:rsidR="00F74810" w:rsidRPr="00F74810" w:rsidRDefault="00F74810" w:rsidP="00537BE7">
      <w:pPr>
        <w:jc w:val="both"/>
      </w:pPr>
    </w:p>
    <w:p w14:paraId="67051442" w14:textId="77777777" w:rsidR="00F74810" w:rsidRPr="00F74810" w:rsidRDefault="00F74810" w:rsidP="00537BE7">
      <w:pPr>
        <w:pStyle w:val="Titre3"/>
        <w:jc w:val="both"/>
      </w:pPr>
      <w:bookmarkStart w:id="33" w:name="_Toc107124368"/>
      <w:proofErr w:type="spellStart"/>
      <w:r w:rsidRPr="00F74810">
        <w:lastRenderedPageBreak/>
        <w:t>Lymphocentre</w:t>
      </w:r>
      <w:proofErr w:type="spellEnd"/>
      <w:r w:rsidRPr="00F74810">
        <w:t xml:space="preserve"> bronchique</w:t>
      </w:r>
      <w:bookmarkEnd w:id="33"/>
    </w:p>
    <w:p w14:paraId="48E718E5" w14:textId="53C374F6" w:rsidR="00F74810" w:rsidRDefault="00F74810" w:rsidP="00537BE7">
      <w:pPr>
        <w:jc w:val="both"/>
      </w:pPr>
      <w:r w:rsidRPr="00F74810">
        <w:t>Comporte des nœuds placés contre la bifurcation de la trachée et d’autres contre les bronches elles-mêmes.</w:t>
      </w:r>
    </w:p>
    <w:p w14:paraId="0C6AD4D7" w14:textId="639DF6F0" w:rsidR="005419D9" w:rsidRDefault="005419D9" w:rsidP="00537BE7">
      <w:pPr>
        <w:jc w:val="both"/>
      </w:pPr>
      <w:r>
        <w:rPr>
          <w:noProof/>
        </w:rPr>
        <w:drawing>
          <wp:inline distT="0" distB="0" distL="0" distR="0" wp14:anchorId="1FDD4A67" wp14:editId="09DC4DB6">
            <wp:extent cx="3062593" cy="324000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a:extLst>
                        <a:ext uri="{28A0092B-C50C-407E-A947-70E740481C1C}">
                          <a14:useLocalDpi xmlns:a14="http://schemas.microsoft.com/office/drawing/2010/main" val="0"/>
                        </a:ext>
                      </a:extLst>
                    </a:blip>
                    <a:stretch>
                      <a:fillRect/>
                    </a:stretch>
                  </pic:blipFill>
                  <pic:spPr>
                    <a:xfrm>
                      <a:off x="0" y="0"/>
                      <a:ext cx="3062593" cy="3240000"/>
                    </a:xfrm>
                    <a:prstGeom prst="rect">
                      <a:avLst/>
                    </a:prstGeom>
                  </pic:spPr>
                </pic:pic>
              </a:graphicData>
            </a:graphic>
          </wp:inline>
        </w:drawing>
      </w:r>
    </w:p>
    <w:p w14:paraId="3E173B64" w14:textId="0458A93F" w:rsidR="005419D9" w:rsidRPr="005419D9" w:rsidRDefault="005419D9" w:rsidP="00537BE7">
      <w:pPr>
        <w:pStyle w:val="Lgende"/>
        <w:jc w:val="both"/>
        <w:rPr>
          <w:i w:val="0"/>
          <w:iCs w:val="0"/>
          <w:color w:val="000000" w:themeColor="text1"/>
          <w:sz w:val="24"/>
          <w:szCs w:val="24"/>
        </w:rPr>
      </w:pPr>
      <w:bookmarkStart w:id="34" w:name="_Toc107124157"/>
      <w:r w:rsidRPr="005419D9">
        <w:rPr>
          <w:i w:val="0"/>
          <w:iCs w:val="0"/>
          <w:color w:val="000000" w:themeColor="text1"/>
          <w:sz w:val="24"/>
          <w:szCs w:val="24"/>
        </w:rPr>
        <w:t xml:space="preserve">Figure </w:t>
      </w:r>
      <w:r w:rsidRPr="005419D9">
        <w:rPr>
          <w:i w:val="0"/>
          <w:iCs w:val="0"/>
          <w:color w:val="000000" w:themeColor="text1"/>
          <w:sz w:val="24"/>
          <w:szCs w:val="24"/>
        </w:rPr>
        <w:fldChar w:fldCharType="begin"/>
      </w:r>
      <w:r w:rsidRPr="005419D9">
        <w:rPr>
          <w:i w:val="0"/>
          <w:iCs w:val="0"/>
          <w:color w:val="000000" w:themeColor="text1"/>
          <w:sz w:val="24"/>
          <w:szCs w:val="24"/>
        </w:rPr>
        <w:instrText xml:space="preserve"> SEQ Figure \* ARABIC </w:instrText>
      </w:r>
      <w:r w:rsidRPr="005419D9">
        <w:rPr>
          <w:i w:val="0"/>
          <w:iCs w:val="0"/>
          <w:color w:val="000000" w:themeColor="text1"/>
          <w:sz w:val="24"/>
          <w:szCs w:val="24"/>
        </w:rPr>
        <w:fldChar w:fldCharType="separate"/>
      </w:r>
      <w:r w:rsidR="00B41AD8">
        <w:rPr>
          <w:i w:val="0"/>
          <w:iCs w:val="0"/>
          <w:noProof/>
          <w:color w:val="000000" w:themeColor="text1"/>
          <w:sz w:val="24"/>
          <w:szCs w:val="24"/>
        </w:rPr>
        <w:t>8</w:t>
      </w:r>
      <w:r w:rsidRPr="005419D9">
        <w:rPr>
          <w:i w:val="0"/>
          <w:iCs w:val="0"/>
          <w:color w:val="000000" w:themeColor="text1"/>
          <w:sz w:val="24"/>
          <w:szCs w:val="24"/>
        </w:rPr>
        <w:fldChar w:fldCharType="end"/>
      </w:r>
      <w:r w:rsidRPr="005419D9">
        <w:rPr>
          <w:i w:val="0"/>
          <w:iCs w:val="0"/>
          <w:color w:val="000000" w:themeColor="text1"/>
          <w:sz w:val="24"/>
          <w:szCs w:val="24"/>
        </w:rPr>
        <w:t xml:space="preserve"> : Nœuds lymphatiques </w:t>
      </w:r>
      <w:proofErr w:type="spellStart"/>
      <w:r w:rsidRPr="005419D9">
        <w:rPr>
          <w:i w:val="0"/>
          <w:iCs w:val="0"/>
          <w:color w:val="000000" w:themeColor="text1"/>
          <w:sz w:val="24"/>
          <w:szCs w:val="24"/>
        </w:rPr>
        <w:t>trachéo</w:t>
      </w:r>
      <w:proofErr w:type="spellEnd"/>
      <w:r w:rsidRPr="005419D9">
        <w:rPr>
          <w:i w:val="0"/>
          <w:iCs w:val="0"/>
          <w:color w:val="000000" w:themeColor="text1"/>
          <w:sz w:val="24"/>
          <w:szCs w:val="24"/>
        </w:rPr>
        <w:t>-bronchiques de bovin (vue dorsale, schéma théorique)</w:t>
      </w:r>
      <w:r w:rsidR="005A011C">
        <w:rPr>
          <w:i w:val="0"/>
          <w:iCs w:val="0"/>
          <w:color w:val="000000" w:themeColor="text1"/>
          <w:sz w:val="24"/>
          <w:szCs w:val="24"/>
        </w:rPr>
        <w:t xml:space="preserve"> </w:t>
      </w:r>
      <w:r w:rsidR="005A011C" w:rsidRPr="005A011C">
        <w:rPr>
          <w:i w:val="0"/>
          <w:iCs w:val="0"/>
          <w:color w:val="000000" w:themeColor="text1"/>
          <w:sz w:val="24"/>
          <w:szCs w:val="24"/>
        </w:rPr>
        <w:t>(</w:t>
      </w:r>
      <w:proofErr w:type="spellStart"/>
      <w:r w:rsidR="005A011C" w:rsidRPr="005A011C">
        <w:rPr>
          <w:i w:val="0"/>
          <w:iCs w:val="0"/>
          <w:color w:val="000000" w:themeColor="text1"/>
          <w:sz w:val="24"/>
          <w:szCs w:val="24"/>
        </w:rPr>
        <w:t>Konig</w:t>
      </w:r>
      <w:proofErr w:type="spellEnd"/>
      <w:r w:rsidR="005A011C" w:rsidRPr="005A011C">
        <w:rPr>
          <w:i w:val="0"/>
          <w:iCs w:val="0"/>
          <w:color w:val="000000" w:themeColor="text1"/>
          <w:sz w:val="24"/>
          <w:szCs w:val="24"/>
        </w:rPr>
        <w:t xml:space="preserve"> &amp; </w:t>
      </w:r>
      <w:proofErr w:type="spellStart"/>
      <w:r w:rsidR="005A011C" w:rsidRPr="005A011C">
        <w:rPr>
          <w:i w:val="0"/>
          <w:iCs w:val="0"/>
          <w:color w:val="000000" w:themeColor="text1"/>
          <w:sz w:val="24"/>
          <w:szCs w:val="24"/>
        </w:rPr>
        <w:t>Liebich</w:t>
      </w:r>
      <w:proofErr w:type="spellEnd"/>
      <w:r w:rsidR="005A011C" w:rsidRPr="005A011C">
        <w:rPr>
          <w:i w:val="0"/>
          <w:iCs w:val="0"/>
          <w:color w:val="000000" w:themeColor="text1"/>
          <w:sz w:val="24"/>
          <w:szCs w:val="24"/>
        </w:rPr>
        <w:t>, 2020)</w:t>
      </w:r>
      <w:bookmarkEnd w:id="34"/>
    </w:p>
    <w:p w14:paraId="7610C7AE" w14:textId="7CC94263" w:rsidR="00C7478A" w:rsidRDefault="00C7478A" w:rsidP="00537BE7">
      <w:pPr>
        <w:jc w:val="both"/>
      </w:pPr>
    </w:p>
    <w:p w14:paraId="5004CA9F" w14:textId="206C6BEA" w:rsidR="00C7478A" w:rsidRDefault="00C7478A" w:rsidP="00537BE7">
      <w:pPr>
        <w:jc w:val="both"/>
      </w:pPr>
    </w:p>
    <w:p w14:paraId="1376C4A9" w14:textId="77777777" w:rsidR="009D3959" w:rsidRPr="00F74810" w:rsidRDefault="009D3959" w:rsidP="00537BE7">
      <w:pPr>
        <w:jc w:val="both"/>
      </w:pPr>
    </w:p>
    <w:p w14:paraId="68A49EC0" w14:textId="40140F09" w:rsidR="00F74810" w:rsidRDefault="00B338A7" w:rsidP="00537BE7">
      <w:pPr>
        <w:jc w:val="both"/>
      </w:pPr>
      <w:r>
        <w:rPr>
          <w:noProof/>
        </w:rPr>
        <w:drawing>
          <wp:inline distT="0" distB="0" distL="0" distR="0" wp14:anchorId="52AA1E34" wp14:editId="1E65301D">
            <wp:extent cx="5939790" cy="2801620"/>
            <wp:effectExtent l="0" t="0" r="3810" b="508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6">
                      <a:extLst>
                        <a:ext uri="{28A0092B-C50C-407E-A947-70E740481C1C}">
                          <a14:useLocalDpi xmlns:a14="http://schemas.microsoft.com/office/drawing/2010/main" val="0"/>
                        </a:ext>
                      </a:extLst>
                    </a:blip>
                    <a:stretch>
                      <a:fillRect/>
                    </a:stretch>
                  </pic:blipFill>
                  <pic:spPr>
                    <a:xfrm>
                      <a:off x="0" y="0"/>
                      <a:ext cx="5939790" cy="2801620"/>
                    </a:xfrm>
                    <a:prstGeom prst="rect">
                      <a:avLst/>
                    </a:prstGeom>
                  </pic:spPr>
                </pic:pic>
              </a:graphicData>
            </a:graphic>
          </wp:inline>
        </w:drawing>
      </w:r>
    </w:p>
    <w:p w14:paraId="5C9195C6" w14:textId="6F6333A6" w:rsidR="00B338A7" w:rsidRDefault="00B338A7" w:rsidP="00537BE7">
      <w:pPr>
        <w:pStyle w:val="Lgende"/>
        <w:jc w:val="both"/>
        <w:rPr>
          <w:i w:val="0"/>
          <w:iCs w:val="0"/>
          <w:color w:val="000000" w:themeColor="text1"/>
          <w:sz w:val="24"/>
          <w:szCs w:val="24"/>
        </w:rPr>
      </w:pPr>
      <w:bookmarkStart w:id="35" w:name="_Toc107124158"/>
      <w:r w:rsidRPr="00B338A7">
        <w:rPr>
          <w:i w:val="0"/>
          <w:iCs w:val="0"/>
          <w:color w:val="000000" w:themeColor="text1"/>
          <w:sz w:val="24"/>
          <w:szCs w:val="24"/>
        </w:rPr>
        <w:t xml:space="preserve">Figure </w:t>
      </w:r>
      <w:r w:rsidRPr="00B338A7">
        <w:rPr>
          <w:i w:val="0"/>
          <w:iCs w:val="0"/>
          <w:color w:val="000000" w:themeColor="text1"/>
          <w:sz w:val="24"/>
          <w:szCs w:val="24"/>
        </w:rPr>
        <w:fldChar w:fldCharType="begin"/>
      </w:r>
      <w:r w:rsidRPr="00B338A7">
        <w:rPr>
          <w:i w:val="0"/>
          <w:iCs w:val="0"/>
          <w:color w:val="000000" w:themeColor="text1"/>
          <w:sz w:val="24"/>
          <w:szCs w:val="24"/>
        </w:rPr>
        <w:instrText xml:space="preserve"> SEQ Figure \* ARABIC </w:instrText>
      </w:r>
      <w:r w:rsidRPr="00B338A7">
        <w:rPr>
          <w:i w:val="0"/>
          <w:iCs w:val="0"/>
          <w:color w:val="000000" w:themeColor="text1"/>
          <w:sz w:val="24"/>
          <w:szCs w:val="24"/>
        </w:rPr>
        <w:fldChar w:fldCharType="separate"/>
      </w:r>
      <w:r w:rsidR="00B41AD8">
        <w:rPr>
          <w:i w:val="0"/>
          <w:iCs w:val="0"/>
          <w:noProof/>
          <w:color w:val="000000" w:themeColor="text1"/>
          <w:sz w:val="24"/>
          <w:szCs w:val="24"/>
        </w:rPr>
        <w:t>9</w:t>
      </w:r>
      <w:r w:rsidRPr="00B338A7">
        <w:rPr>
          <w:i w:val="0"/>
          <w:iCs w:val="0"/>
          <w:color w:val="000000" w:themeColor="text1"/>
          <w:sz w:val="24"/>
          <w:szCs w:val="24"/>
        </w:rPr>
        <w:fldChar w:fldCharType="end"/>
      </w:r>
      <w:r w:rsidRPr="00B338A7">
        <w:rPr>
          <w:i w:val="0"/>
          <w:iCs w:val="0"/>
          <w:color w:val="000000" w:themeColor="text1"/>
          <w:sz w:val="24"/>
          <w:szCs w:val="24"/>
        </w:rPr>
        <w:t> : Nœuds lymphatiques du thorax de bovin (schéma théorique)</w:t>
      </w:r>
      <w:r w:rsidR="005A011C">
        <w:rPr>
          <w:i w:val="0"/>
          <w:iCs w:val="0"/>
          <w:color w:val="000000" w:themeColor="text1"/>
          <w:sz w:val="24"/>
          <w:szCs w:val="24"/>
        </w:rPr>
        <w:t xml:space="preserve"> </w:t>
      </w:r>
      <w:r w:rsidR="005A011C" w:rsidRPr="005A011C">
        <w:rPr>
          <w:i w:val="0"/>
          <w:iCs w:val="0"/>
          <w:color w:val="000000" w:themeColor="text1"/>
          <w:sz w:val="24"/>
          <w:szCs w:val="24"/>
        </w:rPr>
        <w:t>(</w:t>
      </w:r>
      <w:proofErr w:type="spellStart"/>
      <w:r w:rsidR="005A011C" w:rsidRPr="005A011C">
        <w:rPr>
          <w:i w:val="0"/>
          <w:iCs w:val="0"/>
          <w:color w:val="000000" w:themeColor="text1"/>
          <w:sz w:val="24"/>
          <w:szCs w:val="24"/>
        </w:rPr>
        <w:t>Konig</w:t>
      </w:r>
      <w:proofErr w:type="spellEnd"/>
      <w:r w:rsidR="005A011C" w:rsidRPr="005A011C">
        <w:rPr>
          <w:i w:val="0"/>
          <w:iCs w:val="0"/>
          <w:color w:val="000000" w:themeColor="text1"/>
          <w:sz w:val="24"/>
          <w:szCs w:val="24"/>
        </w:rPr>
        <w:t xml:space="preserve"> &amp; </w:t>
      </w:r>
      <w:proofErr w:type="spellStart"/>
      <w:r w:rsidR="005A011C" w:rsidRPr="005A011C">
        <w:rPr>
          <w:i w:val="0"/>
          <w:iCs w:val="0"/>
          <w:color w:val="000000" w:themeColor="text1"/>
          <w:sz w:val="24"/>
          <w:szCs w:val="24"/>
        </w:rPr>
        <w:t>Liebich</w:t>
      </w:r>
      <w:proofErr w:type="spellEnd"/>
      <w:r w:rsidR="005A011C" w:rsidRPr="005A011C">
        <w:rPr>
          <w:i w:val="0"/>
          <w:iCs w:val="0"/>
          <w:color w:val="000000" w:themeColor="text1"/>
          <w:sz w:val="24"/>
          <w:szCs w:val="24"/>
        </w:rPr>
        <w:t>, 2020)</w:t>
      </w:r>
      <w:bookmarkEnd w:id="35"/>
    </w:p>
    <w:p w14:paraId="4060381E" w14:textId="77777777" w:rsidR="00AE2A8F" w:rsidRPr="00AE2A8F" w:rsidRDefault="00AE2A8F" w:rsidP="00537BE7">
      <w:pPr>
        <w:jc w:val="both"/>
      </w:pPr>
    </w:p>
    <w:p w14:paraId="0E6B151A" w14:textId="27A398B6" w:rsidR="00F74810" w:rsidRPr="00F74810" w:rsidRDefault="00F74810" w:rsidP="00537BE7">
      <w:pPr>
        <w:pStyle w:val="Titre2"/>
      </w:pPr>
      <w:bookmarkStart w:id="36" w:name="_Toc107124369"/>
      <w:r w:rsidRPr="00F74810">
        <w:lastRenderedPageBreak/>
        <w:t>Vaisseaux et nœuds lymphatiques du bassin et du membre pelvien</w:t>
      </w:r>
      <w:bookmarkEnd w:id="36"/>
    </w:p>
    <w:p w14:paraId="3D1548C2" w14:textId="77777777" w:rsidR="00F74810" w:rsidRPr="00F74810" w:rsidRDefault="00F74810" w:rsidP="00537BE7">
      <w:pPr>
        <w:jc w:val="both"/>
      </w:pPr>
      <w:r w:rsidRPr="00F74810">
        <w:t>Comme son homologue thoracique, le membre pelvien est dépourvu de nœuds lymphatiques dans ses parties distales. Les vaisseaux lymphatiques du pied, de la plus grande partie de la jambe et d’une partie de la cuisse sont collectés par les nœuds poplités.</w:t>
      </w:r>
    </w:p>
    <w:p w14:paraId="74950ACC" w14:textId="77777777" w:rsidR="00F74810" w:rsidRPr="00F74810" w:rsidRDefault="00F74810" w:rsidP="00537BE7">
      <w:pPr>
        <w:jc w:val="both"/>
      </w:pPr>
      <w:r w:rsidRPr="00F74810">
        <w:t xml:space="preserve">Les </w:t>
      </w:r>
      <w:proofErr w:type="spellStart"/>
      <w:r w:rsidRPr="00F74810">
        <w:t>lymphocentres</w:t>
      </w:r>
      <w:proofErr w:type="spellEnd"/>
      <w:r w:rsidRPr="00F74810">
        <w:t xml:space="preserve"> pour le bassin et le membre thoracique sont : les </w:t>
      </w:r>
      <w:proofErr w:type="spellStart"/>
      <w:r w:rsidRPr="00F74810">
        <w:t>lymphocentres</w:t>
      </w:r>
      <w:proofErr w:type="spellEnd"/>
      <w:r w:rsidRPr="00F74810">
        <w:t xml:space="preserve"> ilio-sacral, ilio-fémoral, </w:t>
      </w:r>
      <w:proofErr w:type="spellStart"/>
      <w:r w:rsidRPr="00F74810">
        <w:t>inguino</w:t>
      </w:r>
      <w:proofErr w:type="spellEnd"/>
      <w:r w:rsidRPr="00F74810">
        <w:t xml:space="preserve">-fémoral, ischiatique, poplité, </w:t>
      </w:r>
      <w:proofErr w:type="spellStart"/>
      <w:r w:rsidRPr="00F74810">
        <w:t>lymphocentre</w:t>
      </w:r>
      <w:proofErr w:type="spellEnd"/>
      <w:r w:rsidRPr="00F74810">
        <w:t xml:space="preserve"> lombaire, </w:t>
      </w:r>
      <w:proofErr w:type="spellStart"/>
      <w:r w:rsidRPr="00F74810">
        <w:t>lymphocentre</w:t>
      </w:r>
      <w:proofErr w:type="spellEnd"/>
      <w:r w:rsidRPr="00F74810">
        <w:t xml:space="preserve"> </w:t>
      </w:r>
      <w:proofErr w:type="spellStart"/>
      <w:r w:rsidRPr="00F74810">
        <w:t>coeliaque</w:t>
      </w:r>
      <w:proofErr w:type="spellEnd"/>
      <w:r w:rsidRPr="00F74810">
        <w:t xml:space="preserve">, </w:t>
      </w:r>
      <w:proofErr w:type="spellStart"/>
      <w:r w:rsidRPr="00F74810">
        <w:t>lymphocentre</w:t>
      </w:r>
      <w:proofErr w:type="spellEnd"/>
      <w:r w:rsidRPr="00F74810">
        <w:t xml:space="preserve"> mésentérique crânial et </w:t>
      </w:r>
      <w:proofErr w:type="spellStart"/>
      <w:r w:rsidRPr="00F74810">
        <w:t>lymphocentre</w:t>
      </w:r>
      <w:proofErr w:type="spellEnd"/>
      <w:r w:rsidRPr="00F74810">
        <w:t xml:space="preserve"> mésentérique caudal.</w:t>
      </w:r>
    </w:p>
    <w:p w14:paraId="39BBDE30" w14:textId="77777777" w:rsidR="0096325D" w:rsidRDefault="0096325D" w:rsidP="00537BE7">
      <w:pPr>
        <w:jc w:val="both"/>
      </w:pPr>
    </w:p>
    <w:p w14:paraId="14CC2986" w14:textId="4A264898" w:rsidR="00F74810" w:rsidRPr="00F74810" w:rsidRDefault="00F74810" w:rsidP="00537BE7">
      <w:pPr>
        <w:pStyle w:val="Titre3"/>
        <w:jc w:val="both"/>
      </w:pPr>
      <w:bookmarkStart w:id="37" w:name="_Toc107124370"/>
      <w:proofErr w:type="spellStart"/>
      <w:r w:rsidRPr="00F74810">
        <w:t>Lymphocentre</w:t>
      </w:r>
      <w:proofErr w:type="spellEnd"/>
      <w:r w:rsidRPr="00F74810">
        <w:t xml:space="preserve"> lombaire</w:t>
      </w:r>
      <w:bookmarkEnd w:id="37"/>
    </w:p>
    <w:p w14:paraId="7761C56E" w14:textId="4CC40557" w:rsidR="00F74810" w:rsidRDefault="00F74810" w:rsidP="00537BE7">
      <w:pPr>
        <w:jc w:val="both"/>
      </w:pPr>
      <w:r w:rsidRPr="00F74810">
        <w:t xml:space="preserve">Comporte un groupe de nœuds (nœuds lombo-aortiques) placé sur le trajet de l’aorte abdominale et la veine cave caudale et un autre groupe un peu éloigné qui correspond à des relais intercalés sur le trajet de certains afférents, chaque nœud est variable d’une espèce à l’autre. Ce sont : les nœuds rénaux, lombaires, testiculaire ou </w:t>
      </w:r>
      <w:proofErr w:type="spellStart"/>
      <w:r w:rsidRPr="00F74810">
        <w:t>ovarique</w:t>
      </w:r>
      <w:proofErr w:type="spellEnd"/>
      <w:r w:rsidRPr="00F74810">
        <w:t xml:space="preserve"> et </w:t>
      </w:r>
      <w:proofErr w:type="spellStart"/>
      <w:r w:rsidRPr="00F74810">
        <w:t>phrénico</w:t>
      </w:r>
      <w:proofErr w:type="spellEnd"/>
      <w:r w:rsidRPr="00F74810">
        <w:t>-abdominal.</w:t>
      </w:r>
    </w:p>
    <w:p w14:paraId="170DBDAA" w14:textId="3C2DD941" w:rsidR="006E4E5B" w:rsidRDefault="006E4E5B" w:rsidP="00537BE7">
      <w:pPr>
        <w:jc w:val="both"/>
      </w:pPr>
      <w:r>
        <w:rPr>
          <w:noProof/>
        </w:rPr>
        <w:drawing>
          <wp:inline distT="0" distB="0" distL="0" distR="0" wp14:anchorId="260B5AC5" wp14:editId="04473E4E">
            <wp:extent cx="5939790" cy="3623310"/>
            <wp:effectExtent l="0" t="0" r="381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7">
                      <a:extLst>
                        <a:ext uri="{28A0092B-C50C-407E-A947-70E740481C1C}">
                          <a14:useLocalDpi xmlns:a14="http://schemas.microsoft.com/office/drawing/2010/main" val="0"/>
                        </a:ext>
                      </a:extLst>
                    </a:blip>
                    <a:stretch>
                      <a:fillRect/>
                    </a:stretch>
                  </pic:blipFill>
                  <pic:spPr>
                    <a:xfrm>
                      <a:off x="0" y="0"/>
                      <a:ext cx="5939790" cy="3623310"/>
                    </a:xfrm>
                    <a:prstGeom prst="rect">
                      <a:avLst/>
                    </a:prstGeom>
                  </pic:spPr>
                </pic:pic>
              </a:graphicData>
            </a:graphic>
          </wp:inline>
        </w:drawing>
      </w:r>
    </w:p>
    <w:p w14:paraId="45F45ED1" w14:textId="33088F80" w:rsidR="006E4E5B" w:rsidRDefault="006E4E5B" w:rsidP="00537BE7">
      <w:pPr>
        <w:pStyle w:val="Lgende"/>
        <w:jc w:val="both"/>
        <w:rPr>
          <w:i w:val="0"/>
          <w:iCs w:val="0"/>
          <w:color w:val="000000" w:themeColor="text1"/>
          <w:sz w:val="24"/>
          <w:szCs w:val="24"/>
        </w:rPr>
      </w:pPr>
      <w:bookmarkStart w:id="38" w:name="_Toc107124159"/>
      <w:r w:rsidRPr="005A011C">
        <w:rPr>
          <w:i w:val="0"/>
          <w:iCs w:val="0"/>
          <w:color w:val="000000" w:themeColor="text1"/>
          <w:sz w:val="24"/>
          <w:szCs w:val="24"/>
        </w:rPr>
        <w:t xml:space="preserve">Figure </w:t>
      </w:r>
      <w:r w:rsidRPr="005A011C">
        <w:rPr>
          <w:i w:val="0"/>
          <w:iCs w:val="0"/>
          <w:color w:val="000000" w:themeColor="text1"/>
          <w:sz w:val="24"/>
          <w:szCs w:val="24"/>
        </w:rPr>
        <w:fldChar w:fldCharType="begin"/>
      </w:r>
      <w:r w:rsidRPr="005A011C">
        <w:rPr>
          <w:i w:val="0"/>
          <w:iCs w:val="0"/>
          <w:color w:val="000000" w:themeColor="text1"/>
          <w:sz w:val="24"/>
          <w:szCs w:val="24"/>
        </w:rPr>
        <w:instrText xml:space="preserve"> SEQ Figure \* ARABIC </w:instrText>
      </w:r>
      <w:r w:rsidRPr="005A011C">
        <w:rPr>
          <w:i w:val="0"/>
          <w:iCs w:val="0"/>
          <w:color w:val="000000" w:themeColor="text1"/>
          <w:sz w:val="24"/>
          <w:szCs w:val="24"/>
        </w:rPr>
        <w:fldChar w:fldCharType="separate"/>
      </w:r>
      <w:r w:rsidR="00B41AD8">
        <w:rPr>
          <w:i w:val="0"/>
          <w:iCs w:val="0"/>
          <w:noProof/>
          <w:color w:val="000000" w:themeColor="text1"/>
          <w:sz w:val="24"/>
          <w:szCs w:val="24"/>
        </w:rPr>
        <w:t>10</w:t>
      </w:r>
      <w:r w:rsidRPr="005A011C">
        <w:rPr>
          <w:i w:val="0"/>
          <w:iCs w:val="0"/>
          <w:color w:val="000000" w:themeColor="text1"/>
          <w:sz w:val="24"/>
          <w:szCs w:val="24"/>
        </w:rPr>
        <w:fldChar w:fldCharType="end"/>
      </w:r>
      <w:r w:rsidRPr="005A011C">
        <w:rPr>
          <w:i w:val="0"/>
          <w:iCs w:val="0"/>
          <w:color w:val="000000" w:themeColor="text1"/>
          <w:sz w:val="24"/>
          <w:szCs w:val="24"/>
        </w:rPr>
        <w:t xml:space="preserve"> : </w:t>
      </w:r>
      <w:r w:rsidR="005A011C" w:rsidRPr="005A011C">
        <w:rPr>
          <w:i w:val="0"/>
          <w:iCs w:val="0"/>
          <w:color w:val="000000" w:themeColor="text1"/>
          <w:sz w:val="24"/>
          <w:szCs w:val="24"/>
        </w:rPr>
        <w:t>Nœuds et conduits lymphatiques de la cavité abdominale du bovin (vue ventrale)</w:t>
      </w:r>
      <w:bookmarkEnd w:id="38"/>
    </w:p>
    <w:p w14:paraId="6BA95BDC" w14:textId="5B35E7F4" w:rsidR="005A011C" w:rsidRPr="005A011C" w:rsidRDefault="005A011C" w:rsidP="00537BE7">
      <w:pPr>
        <w:jc w:val="both"/>
      </w:pPr>
      <w:r w:rsidRPr="005A011C">
        <w:rPr>
          <w:color w:val="000000" w:themeColor="text1"/>
        </w:rPr>
        <w:t>(</w:t>
      </w:r>
      <w:proofErr w:type="spellStart"/>
      <w:r w:rsidRPr="005A011C">
        <w:rPr>
          <w:color w:val="000000" w:themeColor="text1"/>
        </w:rPr>
        <w:t>Konig</w:t>
      </w:r>
      <w:proofErr w:type="spellEnd"/>
      <w:r w:rsidRPr="005A011C">
        <w:rPr>
          <w:color w:val="000000" w:themeColor="text1"/>
        </w:rPr>
        <w:t xml:space="preserve"> &amp; </w:t>
      </w:r>
      <w:proofErr w:type="spellStart"/>
      <w:r w:rsidRPr="005A011C">
        <w:rPr>
          <w:color w:val="000000" w:themeColor="text1"/>
        </w:rPr>
        <w:t>Liebich</w:t>
      </w:r>
      <w:proofErr w:type="spellEnd"/>
      <w:r w:rsidRPr="005A011C">
        <w:rPr>
          <w:color w:val="000000" w:themeColor="text1"/>
        </w:rPr>
        <w:t>, 2020)</w:t>
      </w:r>
    </w:p>
    <w:p w14:paraId="7CDFFF4C" w14:textId="77777777" w:rsidR="00F74810" w:rsidRPr="00F74810" w:rsidRDefault="00F74810" w:rsidP="00537BE7">
      <w:pPr>
        <w:jc w:val="both"/>
      </w:pPr>
    </w:p>
    <w:p w14:paraId="38520E01" w14:textId="77777777" w:rsidR="00F74810" w:rsidRPr="00F74810" w:rsidRDefault="00F74810" w:rsidP="00537BE7">
      <w:pPr>
        <w:pStyle w:val="Titre3"/>
        <w:jc w:val="both"/>
      </w:pPr>
      <w:bookmarkStart w:id="39" w:name="_Toc107124371"/>
      <w:proofErr w:type="spellStart"/>
      <w:r w:rsidRPr="00F74810">
        <w:t>Lymphocentre</w:t>
      </w:r>
      <w:proofErr w:type="spellEnd"/>
      <w:r w:rsidRPr="00F74810">
        <w:t xml:space="preserve"> cœliaque</w:t>
      </w:r>
      <w:bookmarkEnd w:id="39"/>
    </w:p>
    <w:p w14:paraId="3EF01EE5" w14:textId="77777777" w:rsidR="00F74810" w:rsidRPr="00F74810" w:rsidRDefault="00F74810" w:rsidP="00537BE7">
      <w:pPr>
        <w:jc w:val="both"/>
      </w:pPr>
      <w:r w:rsidRPr="00F74810">
        <w:t xml:space="preserve">C’est le </w:t>
      </w:r>
      <w:proofErr w:type="spellStart"/>
      <w:r w:rsidRPr="00F74810">
        <w:t>lymphocentre</w:t>
      </w:r>
      <w:proofErr w:type="spellEnd"/>
      <w:r w:rsidRPr="00F74810">
        <w:t xml:space="preserve"> qui draine tous les viscères irrigués par l’artère cœliaque, disposé le long de cette artère. On peut citer les nœuds cœliaques, hépatiques, spléniques, gastriques et </w:t>
      </w:r>
      <w:proofErr w:type="spellStart"/>
      <w:r w:rsidRPr="00F74810">
        <w:t>pancréatico</w:t>
      </w:r>
      <w:proofErr w:type="spellEnd"/>
      <w:r w:rsidRPr="00F74810">
        <w:t>-duodénaux.</w:t>
      </w:r>
    </w:p>
    <w:p w14:paraId="1CDE0B90" w14:textId="77777777" w:rsidR="00F74810" w:rsidRPr="00F74810" w:rsidRDefault="00F74810" w:rsidP="00537BE7">
      <w:pPr>
        <w:jc w:val="both"/>
      </w:pPr>
    </w:p>
    <w:p w14:paraId="0D6E5B06" w14:textId="77777777" w:rsidR="00F74810" w:rsidRPr="00F74810" w:rsidRDefault="00F74810" w:rsidP="00537BE7">
      <w:pPr>
        <w:pStyle w:val="Titre3"/>
        <w:jc w:val="both"/>
      </w:pPr>
      <w:bookmarkStart w:id="40" w:name="_Toc107124372"/>
      <w:proofErr w:type="spellStart"/>
      <w:r w:rsidRPr="00F74810">
        <w:t>Lymphocentre</w:t>
      </w:r>
      <w:proofErr w:type="spellEnd"/>
      <w:r w:rsidRPr="00F74810">
        <w:t xml:space="preserve"> mésentérique crânial</w:t>
      </w:r>
      <w:bookmarkEnd w:id="40"/>
    </w:p>
    <w:p w14:paraId="5DA6A223" w14:textId="77777777" w:rsidR="00F74810" w:rsidRPr="00F74810" w:rsidRDefault="00F74810" w:rsidP="00537BE7">
      <w:pPr>
        <w:jc w:val="both"/>
      </w:pPr>
      <w:r w:rsidRPr="00F74810">
        <w:t>Comporte les nœuds mésentériques crâniaux, jéjunaux, iléo-coliques, caecaux et coliques.</w:t>
      </w:r>
    </w:p>
    <w:p w14:paraId="5CA6F1F4" w14:textId="77777777" w:rsidR="00F74810" w:rsidRPr="00F74810" w:rsidRDefault="00F74810" w:rsidP="00537BE7">
      <w:pPr>
        <w:jc w:val="both"/>
      </w:pPr>
    </w:p>
    <w:p w14:paraId="0B9D044C" w14:textId="77777777" w:rsidR="00F74810" w:rsidRPr="00F74810" w:rsidRDefault="00F74810" w:rsidP="00537BE7">
      <w:pPr>
        <w:pStyle w:val="Titre3"/>
        <w:jc w:val="both"/>
      </w:pPr>
      <w:bookmarkStart w:id="41" w:name="_Toc107124373"/>
      <w:proofErr w:type="spellStart"/>
      <w:r w:rsidRPr="00F74810">
        <w:t>Lymphocentre</w:t>
      </w:r>
      <w:proofErr w:type="spellEnd"/>
      <w:r w:rsidRPr="00F74810">
        <w:t xml:space="preserve"> mésentérique caudal</w:t>
      </w:r>
      <w:bookmarkEnd w:id="41"/>
    </w:p>
    <w:p w14:paraId="21BA853E" w14:textId="6842DE50" w:rsidR="00F74810" w:rsidRDefault="00F74810" w:rsidP="00537BE7">
      <w:pPr>
        <w:jc w:val="both"/>
      </w:pPr>
      <w:r w:rsidRPr="00F74810">
        <w:t>Comporte un seul groupe de nœuds lymphatiques, les nœuds mésentériques caudaux.</w:t>
      </w:r>
    </w:p>
    <w:p w14:paraId="685780F2" w14:textId="77777777" w:rsidR="005A011C" w:rsidRPr="00F74810" w:rsidRDefault="005A011C" w:rsidP="00537BE7">
      <w:pPr>
        <w:jc w:val="both"/>
      </w:pPr>
    </w:p>
    <w:p w14:paraId="0B9666C1" w14:textId="7FFAB49A" w:rsidR="00F74810" w:rsidRDefault="005A011C" w:rsidP="00537BE7">
      <w:pPr>
        <w:jc w:val="both"/>
      </w:pPr>
      <w:r>
        <w:rPr>
          <w:noProof/>
        </w:rPr>
        <w:drawing>
          <wp:inline distT="0" distB="0" distL="0" distR="0" wp14:anchorId="0E330F9A" wp14:editId="139C24F7">
            <wp:extent cx="5939790" cy="4047490"/>
            <wp:effectExtent l="0" t="0" r="3810" b="381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18">
                      <a:extLst>
                        <a:ext uri="{28A0092B-C50C-407E-A947-70E740481C1C}">
                          <a14:useLocalDpi xmlns:a14="http://schemas.microsoft.com/office/drawing/2010/main" val="0"/>
                        </a:ext>
                      </a:extLst>
                    </a:blip>
                    <a:stretch>
                      <a:fillRect/>
                    </a:stretch>
                  </pic:blipFill>
                  <pic:spPr>
                    <a:xfrm>
                      <a:off x="0" y="0"/>
                      <a:ext cx="5939790" cy="4047490"/>
                    </a:xfrm>
                    <a:prstGeom prst="rect">
                      <a:avLst/>
                    </a:prstGeom>
                  </pic:spPr>
                </pic:pic>
              </a:graphicData>
            </a:graphic>
          </wp:inline>
        </w:drawing>
      </w:r>
    </w:p>
    <w:p w14:paraId="4FEF7F57" w14:textId="506B04C2" w:rsidR="005A011C" w:rsidRPr="005A011C" w:rsidRDefault="005A011C" w:rsidP="00537BE7">
      <w:pPr>
        <w:pStyle w:val="Lgende"/>
        <w:jc w:val="both"/>
        <w:rPr>
          <w:i w:val="0"/>
          <w:iCs w:val="0"/>
          <w:color w:val="000000" w:themeColor="text1"/>
          <w:sz w:val="24"/>
          <w:szCs w:val="24"/>
        </w:rPr>
      </w:pPr>
      <w:bookmarkStart w:id="42" w:name="_Toc107124160"/>
      <w:r w:rsidRPr="005A011C">
        <w:rPr>
          <w:i w:val="0"/>
          <w:iCs w:val="0"/>
          <w:color w:val="000000" w:themeColor="text1"/>
          <w:sz w:val="24"/>
          <w:szCs w:val="24"/>
        </w:rPr>
        <w:t xml:space="preserve">Figure </w:t>
      </w:r>
      <w:r w:rsidRPr="005A011C">
        <w:rPr>
          <w:i w:val="0"/>
          <w:iCs w:val="0"/>
          <w:color w:val="000000" w:themeColor="text1"/>
          <w:sz w:val="24"/>
          <w:szCs w:val="24"/>
        </w:rPr>
        <w:fldChar w:fldCharType="begin"/>
      </w:r>
      <w:r w:rsidRPr="005A011C">
        <w:rPr>
          <w:i w:val="0"/>
          <w:iCs w:val="0"/>
          <w:color w:val="000000" w:themeColor="text1"/>
          <w:sz w:val="24"/>
          <w:szCs w:val="24"/>
        </w:rPr>
        <w:instrText xml:space="preserve"> SEQ Figure \* ARABIC </w:instrText>
      </w:r>
      <w:r w:rsidRPr="005A011C">
        <w:rPr>
          <w:i w:val="0"/>
          <w:iCs w:val="0"/>
          <w:color w:val="000000" w:themeColor="text1"/>
          <w:sz w:val="24"/>
          <w:szCs w:val="24"/>
        </w:rPr>
        <w:fldChar w:fldCharType="separate"/>
      </w:r>
      <w:r w:rsidR="00B41AD8">
        <w:rPr>
          <w:i w:val="0"/>
          <w:iCs w:val="0"/>
          <w:noProof/>
          <w:color w:val="000000" w:themeColor="text1"/>
          <w:sz w:val="24"/>
          <w:szCs w:val="24"/>
        </w:rPr>
        <w:t>11</w:t>
      </w:r>
      <w:r w:rsidRPr="005A011C">
        <w:rPr>
          <w:i w:val="0"/>
          <w:iCs w:val="0"/>
          <w:color w:val="000000" w:themeColor="text1"/>
          <w:sz w:val="24"/>
          <w:szCs w:val="24"/>
        </w:rPr>
        <w:fldChar w:fldCharType="end"/>
      </w:r>
      <w:r w:rsidRPr="005A011C">
        <w:rPr>
          <w:i w:val="0"/>
          <w:iCs w:val="0"/>
          <w:color w:val="000000" w:themeColor="text1"/>
          <w:sz w:val="24"/>
          <w:szCs w:val="24"/>
        </w:rPr>
        <w:t> : Système lymphatique du chien (schéma théorique)</w:t>
      </w:r>
      <w:r>
        <w:rPr>
          <w:i w:val="0"/>
          <w:iCs w:val="0"/>
          <w:color w:val="000000" w:themeColor="text1"/>
          <w:sz w:val="24"/>
          <w:szCs w:val="24"/>
        </w:rPr>
        <w:t xml:space="preserve"> </w:t>
      </w:r>
      <w:r w:rsidRPr="005A011C">
        <w:rPr>
          <w:i w:val="0"/>
          <w:iCs w:val="0"/>
          <w:color w:val="000000" w:themeColor="text1"/>
          <w:sz w:val="24"/>
          <w:szCs w:val="24"/>
        </w:rPr>
        <w:t>(</w:t>
      </w:r>
      <w:proofErr w:type="spellStart"/>
      <w:r w:rsidRPr="005A011C">
        <w:rPr>
          <w:i w:val="0"/>
          <w:iCs w:val="0"/>
          <w:color w:val="000000" w:themeColor="text1"/>
          <w:sz w:val="24"/>
          <w:szCs w:val="24"/>
        </w:rPr>
        <w:t>Konig</w:t>
      </w:r>
      <w:proofErr w:type="spellEnd"/>
      <w:r w:rsidRPr="005A011C">
        <w:rPr>
          <w:i w:val="0"/>
          <w:iCs w:val="0"/>
          <w:color w:val="000000" w:themeColor="text1"/>
          <w:sz w:val="24"/>
          <w:szCs w:val="24"/>
        </w:rPr>
        <w:t xml:space="preserve"> &amp; </w:t>
      </w:r>
      <w:proofErr w:type="spellStart"/>
      <w:r w:rsidRPr="005A011C">
        <w:rPr>
          <w:i w:val="0"/>
          <w:iCs w:val="0"/>
          <w:color w:val="000000" w:themeColor="text1"/>
          <w:sz w:val="24"/>
          <w:szCs w:val="24"/>
        </w:rPr>
        <w:t>Liebich</w:t>
      </w:r>
      <w:proofErr w:type="spellEnd"/>
      <w:r w:rsidRPr="005A011C">
        <w:rPr>
          <w:i w:val="0"/>
          <w:iCs w:val="0"/>
          <w:color w:val="000000" w:themeColor="text1"/>
          <w:sz w:val="24"/>
          <w:szCs w:val="24"/>
        </w:rPr>
        <w:t>, 2020)</w:t>
      </w:r>
      <w:bookmarkEnd w:id="42"/>
    </w:p>
    <w:p w14:paraId="3CDBE8C9" w14:textId="690CB06E" w:rsidR="00F74810" w:rsidRPr="00F74810" w:rsidRDefault="00F74810" w:rsidP="00537BE7">
      <w:pPr>
        <w:jc w:val="both"/>
      </w:pPr>
      <w:r w:rsidRPr="00F74810">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344"/>
      </w:tblGrid>
      <w:tr w:rsidR="0096325D" w14:paraId="39593A26" w14:textId="77777777" w:rsidTr="0096325D">
        <w:tc>
          <w:tcPr>
            <w:tcW w:w="9344" w:type="dxa"/>
            <w:shd w:val="clear" w:color="auto" w:fill="F2F2F2" w:themeFill="background1" w:themeFillShade="F2"/>
          </w:tcPr>
          <w:p w14:paraId="04BB44C2" w14:textId="77777777" w:rsidR="0096325D" w:rsidRPr="00F74810" w:rsidRDefault="0096325D" w:rsidP="00537BE7">
            <w:pPr>
              <w:ind w:firstLine="0"/>
              <w:jc w:val="both"/>
            </w:pPr>
            <w:r w:rsidRPr="00F74810">
              <w:t>Clinique :</w:t>
            </w:r>
          </w:p>
          <w:p w14:paraId="1F496739" w14:textId="77BED831" w:rsidR="0096325D" w:rsidRPr="00F74810" w:rsidRDefault="0096325D" w:rsidP="00537BE7">
            <w:pPr>
              <w:jc w:val="both"/>
            </w:pPr>
            <w:r w:rsidRPr="00F74810">
              <w:t xml:space="preserve">Les ganglions lymphatiques </w:t>
            </w:r>
            <w:r w:rsidR="005A011C" w:rsidRPr="00F74810">
              <w:t>superficiels peuvent</w:t>
            </w:r>
            <w:r w:rsidRPr="00F74810">
              <w:t xml:space="preserve"> être un indicateur important d'une maladie car ils augmentent de volume et deviennent palpables suite à une infection. Ça permet également de prévoir le chemin emprunté par la propagation d’une infection.</w:t>
            </w:r>
          </w:p>
          <w:p w14:paraId="5E09B7A4" w14:textId="77777777" w:rsidR="0096325D" w:rsidRPr="00F74810" w:rsidRDefault="0096325D" w:rsidP="00537BE7">
            <w:pPr>
              <w:jc w:val="both"/>
            </w:pPr>
            <w:r w:rsidRPr="00F74810">
              <w:t xml:space="preserve">L’inspection des viandes et la nécropsie : les modifications et les lésions des ganglions lymphatiques permettent aux vétérinaires de remonter jusqu’à l’organe malade, à partir de là, la décision de saisie totale ou partielle peut se faire. </w:t>
            </w:r>
          </w:p>
          <w:p w14:paraId="147721D2" w14:textId="77777777" w:rsidR="0096325D" w:rsidRDefault="0096325D" w:rsidP="00537BE7">
            <w:pPr>
              <w:ind w:firstLine="0"/>
              <w:jc w:val="both"/>
            </w:pPr>
          </w:p>
        </w:tc>
      </w:tr>
    </w:tbl>
    <w:p w14:paraId="5B7E2FEC" w14:textId="77777777" w:rsidR="00F74810" w:rsidRPr="00F74810" w:rsidRDefault="00F74810" w:rsidP="00537BE7">
      <w:pPr>
        <w:jc w:val="both"/>
      </w:pPr>
    </w:p>
    <w:p w14:paraId="6E01A4E9" w14:textId="77777777" w:rsidR="00F74810" w:rsidRPr="00F74810" w:rsidRDefault="00F74810" w:rsidP="00537BE7">
      <w:pPr>
        <w:jc w:val="both"/>
      </w:pPr>
    </w:p>
    <w:p w14:paraId="50207FD2" w14:textId="77777777" w:rsidR="00F74810" w:rsidRPr="00F74810" w:rsidRDefault="00F74810" w:rsidP="00537BE7">
      <w:pPr>
        <w:jc w:val="both"/>
      </w:pPr>
    </w:p>
    <w:p w14:paraId="7A44F10B" w14:textId="4A4BA85F" w:rsidR="00BC3A79" w:rsidRPr="00B41AD8" w:rsidRDefault="00F74810" w:rsidP="00537BE7">
      <w:pPr>
        <w:jc w:val="both"/>
        <w:rPr>
          <w:color w:val="000000" w:themeColor="text1"/>
        </w:rPr>
      </w:pPr>
      <w:r w:rsidRPr="00F74810">
        <w:t>On retiendra de ce qui précède qu’il convient, dans la pratique, de tenir compte des particularités propres à chaque espèce, sans oublier l’existence de variations individuelles parfois très amples.</w:t>
      </w:r>
      <w:r w:rsidR="00FD7DB3" w:rsidRPr="00FD7DB3">
        <w:t xml:space="preserve"> </w:t>
      </w:r>
    </w:p>
    <w:sectPr w:rsidR="00BC3A79" w:rsidRPr="00B41AD8" w:rsidSect="00487947">
      <w:footerReference w:type="default" r:id="rId19"/>
      <w:headerReference w:type="first" r:id="rId20"/>
      <w:footerReference w:type="first" r:id="rId21"/>
      <w:pgSz w:w="11906" w:h="16838"/>
      <w:pgMar w:top="1134" w:right="1134" w:bottom="1134" w:left="1134" w:header="709" w:footer="709" w:gutter="2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F24A1C" w14:textId="77777777" w:rsidR="0065267B" w:rsidRDefault="0065267B" w:rsidP="00410A95">
      <w:r>
        <w:separator/>
      </w:r>
    </w:p>
  </w:endnote>
  <w:endnote w:type="continuationSeparator" w:id="0">
    <w:p w14:paraId="3043C201" w14:textId="77777777" w:rsidR="0065267B" w:rsidRDefault="0065267B" w:rsidP="00410A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A300" w14:textId="77777777" w:rsidR="00B41AD8" w:rsidRDefault="00B41AD8">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Pr>
        <w:caps/>
        <w:color w:val="5B9BD5" w:themeColor="accent1"/>
      </w:rPr>
      <w:t>2</w:t>
    </w:r>
    <w:r>
      <w:rPr>
        <w:caps/>
        <w:color w:val="5B9BD5" w:themeColor="accent1"/>
      </w:rPr>
      <w:fldChar w:fldCharType="end"/>
    </w:r>
  </w:p>
  <w:p w14:paraId="35F41E4E" w14:textId="77777777" w:rsidR="00B41AD8" w:rsidRDefault="00B41AD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993E" w14:textId="77777777" w:rsidR="00B41AD8" w:rsidRPr="00B41AD8" w:rsidRDefault="00B41AD8">
    <w:pPr>
      <w:pStyle w:val="Pieddepage"/>
      <w:jc w:val="center"/>
      <w:rPr>
        <w:caps/>
        <w:color w:val="000000" w:themeColor="text1"/>
      </w:rPr>
    </w:pPr>
    <w:r w:rsidRPr="00B41AD8">
      <w:rPr>
        <w:caps/>
        <w:color w:val="000000" w:themeColor="text1"/>
      </w:rPr>
      <w:fldChar w:fldCharType="begin"/>
    </w:r>
    <w:r w:rsidRPr="00B41AD8">
      <w:rPr>
        <w:caps/>
        <w:color w:val="000000" w:themeColor="text1"/>
      </w:rPr>
      <w:instrText>PAGE   \* MERGEFORMAT</w:instrText>
    </w:r>
    <w:r w:rsidRPr="00B41AD8">
      <w:rPr>
        <w:caps/>
        <w:color w:val="000000" w:themeColor="text1"/>
      </w:rPr>
      <w:fldChar w:fldCharType="separate"/>
    </w:r>
    <w:r w:rsidRPr="00B41AD8">
      <w:rPr>
        <w:caps/>
        <w:color w:val="000000" w:themeColor="text1"/>
      </w:rPr>
      <w:t>2</w:t>
    </w:r>
    <w:r w:rsidRPr="00B41AD8">
      <w:rPr>
        <w:caps/>
        <w:color w:val="000000" w:themeColor="text1"/>
      </w:rPr>
      <w:fldChar w:fldCharType="end"/>
    </w:r>
  </w:p>
  <w:p w14:paraId="680C4BAF" w14:textId="77777777" w:rsidR="00105B83" w:rsidRDefault="00105B83" w:rsidP="00105B83">
    <w:pPr>
      <w:pStyle w:val="Pieddepag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5AE0F" w14:textId="77777777" w:rsidR="0065267B" w:rsidRDefault="0065267B" w:rsidP="00410A95">
      <w:r>
        <w:separator/>
      </w:r>
    </w:p>
  </w:footnote>
  <w:footnote w:type="continuationSeparator" w:id="0">
    <w:p w14:paraId="3A197615" w14:textId="77777777" w:rsidR="0065267B" w:rsidRDefault="0065267B" w:rsidP="00410A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AE068" w14:textId="77777777" w:rsidR="00105B83" w:rsidRDefault="00105B83" w:rsidP="0023583F">
    <w:pPr>
      <w:pStyle w:val="En-tte"/>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B408C"/>
    <w:multiLevelType w:val="hybridMultilevel"/>
    <w:tmpl w:val="A2DC3B4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 w15:restartNumberingAfterBreak="0">
    <w:nsid w:val="169519E8"/>
    <w:multiLevelType w:val="multilevel"/>
    <w:tmpl w:val="040C001D"/>
    <w:styleLink w:val="Style2"/>
    <w:lvl w:ilvl="0">
      <w:start w:val="1"/>
      <w:numFmt w:val="decimal"/>
      <w:lvlText w:val="%1)"/>
      <w:lvlJc w:val="left"/>
      <w:pPr>
        <w:ind w:left="360" w:hanging="360"/>
      </w:pPr>
      <w:rPr>
        <w:rFonts w:asciiTheme="majorBidi" w:hAnsiTheme="majorBidi"/>
        <w:b/>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81D1AF5"/>
    <w:multiLevelType w:val="hybridMultilevel"/>
    <w:tmpl w:val="4F40A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02834EB"/>
    <w:multiLevelType w:val="hybridMultilevel"/>
    <w:tmpl w:val="D1C28F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80F54D6"/>
    <w:multiLevelType w:val="hybridMultilevel"/>
    <w:tmpl w:val="7A0471E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 w15:restartNumberingAfterBreak="0">
    <w:nsid w:val="3C717DA6"/>
    <w:multiLevelType w:val="hybridMultilevel"/>
    <w:tmpl w:val="573C2E5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6" w15:restartNumberingAfterBreak="0">
    <w:nsid w:val="3FAC6274"/>
    <w:multiLevelType w:val="hybridMultilevel"/>
    <w:tmpl w:val="1124DF0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7" w15:restartNumberingAfterBreak="0">
    <w:nsid w:val="434324CA"/>
    <w:multiLevelType w:val="multilevel"/>
    <w:tmpl w:val="3698E24C"/>
    <w:styleLink w:val="Style1"/>
    <w:lvl w:ilvl="0">
      <w:start w:val="1"/>
      <w:numFmt w:val="upperRoman"/>
      <w:lvlText w:val="%1)"/>
      <w:lvlJc w:val="left"/>
      <w:pPr>
        <w:ind w:left="360" w:hanging="360"/>
      </w:pPr>
      <w:rPr>
        <w:rFonts w:ascii="Times New Roman" w:hAnsi="Times New Roman"/>
        <w:b/>
        <w:sz w:val="3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3497E44"/>
    <w:multiLevelType w:val="hybridMultilevel"/>
    <w:tmpl w:val="13FAA3FC"/>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444A0F7E"/>
    <w:multiLevelType w:val="hybridMultilevel"/>
    <w:tmpl w:val="25EC4B3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465F631F"/>
    <w:multiLevelType w:val="hybridMultilevel"/>
    <w:tmpl w:val="C5861944"/>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574B2AD1"/>
    <w:multiLevelType w:val="hybridMultilevel"/>
    <w:tmpl w:val="600C4794"/>
    <w:lvl w:ilvl="0" w:tplc="6908DA7C">
      <w:start w:val="1"/>
      <w:numFmt w:val="upperLetter"/>
      <w:pStyle w:val="Titre4"/>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7322569"/>
    <w:multiLevelType w:val="multilevel"/>
    <w:tmpl w:val="702492D6"/>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3" w15:restartNumberingAfterBreak="0">
    <w:nsid w:val="6FAB4F64"/>
    <w:multiLevelType w:val="multilevel"/>
    <w:tmpl w:val="3698E24C"/>
    <w:numStyleLink w:val="Style1"/>
  </w:abstractNum>
  <w:abstractNum w:abstractNumId="14" w15:restartNumberingAfterBreak="0">
    <w:nsid w:val="729B0339"/>
    <w:multiLevelType w:val="hybridMultilevel"/>
    <w:tmpl w:val="6B70058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74F40F09"/>
    <w:multiLevelType w:val="multilevel"/>
    <w:tmpl w:val="040C001F"/>
    <w:styleLink w:val="Style3"/>
    <w:lvl w:ilvl="0">
      <w:start w:val="1"/>
      <w:numFmt w:val="decimal"/>
      <w:lvlText w:val="%1."/>
      <w:lvlJc w:val="left"/>
      <w:pPr>
        <w:ind w:left="360" w:hanging="360"/>
      </w:pPr>
      <w:rPr>
        <w:rFonts w:ascii="Times New Roman" w:hAnsi="Times New Roman"/>
        <w:b/>
        <w:sz w:val="28"/>
      </w:rPr>
    </w:lvl>
    <w:lvl w:ilvl="1">
      <w:start w:val="1"/>
      <w:numFmt w:val="decimal"/>
      <w:lvlText w:val="%1.%2."/>
      <w:lvlJc w:val="left"/>
      <w:pPr>
        <w:ind w:left="792" w:hanging="432"/>
      </w:pPr>
      <w:rPr>
        <w:rFonts w:asciiTheme="majorBidi" w:hAnsiTheme="majorBidi"/>
        <w:b/>
        <w:sz w:val="24"/>
      </w:rPr>
    </w:lvl>
    <w:lvl w:ilvl="2">
      <w:start w:val="1"/>
      <w:numFmt w:val="decimal"/>
      <w:lvlText w:val="%1.%2.%3."/>
      <w:lvlJc w:val="left"/>
      <w:pPr>
        <w:ind w:left="1224" w:hanging="504"/>
      </w:pPr>
      <w:rPr>
        <w:rFonts w:asciiTheme="majorBidi" w:hAnsiTheme="majorBidi"/>
        <w:b/>
      </w:rPr>
    </w:lvl>
    <w:lvl w:ilvl="3">
      <w:start w:val="1"/>
      <w:numFmt w:val="decimal"/>
      <w:lvlText w:val="%1.%2.%3.%4."/>
      <w:lvlJc w:val="left"/>
      <w:pPr>
        <w:ind w:left="1728" w:hanging="648"/>
      </w:pPr>
      <w:rPr>
        <w:rFonts w:asciiTheme="majorBidi" w:hAnsiTheme="majorBidi"/>
        <w:b/>
        <w:i/>
        <w:sz w:val="24"/>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762B1F04"/>
    <w:multiLevelType w:val="hybridMultilevel"/>
    <w:tmpl w:val="20D4C7F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7" w15:restartNumberingAfterBreak="0">
    <w:nsid w:val="7D254239"/>
    <w:multiLevelType w:val="hybridMultilevel"/>
    <w:tmpl w:val="A64E70C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hint="default"/>
      </w:rPr>
    </w:lvl>
    <w:lvl w:ilvl="8" w:tplc="040C0005" w:tentative="1">
      <w:start w:val="1"/>
      <w:numFmt w:val="bullet"/>
      <w:lvlText w:val=""/>
      <w:lvlJc w:val="left"/>
      <w:pPr>
        <w:ind w:left="6764" w:hanging="360"/>
      </w:pPr>
      <w:rPr>
        <w:rFonts w:ascii="Wingdings" w:hAnsi="Wingdings" w:hint="default"/>
      </w:rPr>
    </w:lvl>
  </w:abstractNum>
  <w:num w:numId="1">
    <w:abstractNumId w:val="7"/>
  </w:num>
  <w:num w:numId="2">
    <w:abstractNumId w:val="13"/>
  </w:num>
  <w:num w:numId="3">
    <w:abstractNumId w:val="1"/>
  </w:num>
  <w:num w:numId="4">
    <w:abstractNumId w:val="15"/>
  </w:num>
  <w:num w:numId="5">
    <w:abstractNumId w:val="12"/>
  </w:num>
  <w:num w:numId="6">
    <w:abstractNumId w:val="11"/>
  </w:num>
  <w:num w:numId="7">
    <w:abstractNumId w:val="2"/>
  </w:num>
  <w:num w:numId="8">
    <w:abstractNumId w:val="11"/>
    <w:lvlOverride w:ilvl="0">
      <w:startOverride w:val="1"/>
    </w:lvlOverride>
  </w:num>
  <w:num w:numId="9">
    <w:abstractNumId w:val="11"/>
    <w:lvlOverride w:ilvl="0">
      <w:startOverride w:val="1"/>
    </w:lvlOverride>
  </w:num>
  <w:num w:numId="10">
    <w:abstractNumId w:val="11"/>
    <w:lvlOverride w:ilvl="0">
      <w:startOverride w:val="1"/>
    </w:lvlOverride>
  </w:num>
  <w:num w:numId="11">
    <w:abstractNumId w:val="11"/>
    <w:lvlOverride w:ilvl="0">
      <w:startOverride w:val="1"/>
    </w:lvlOverride>
  </w:num>
  <w:num w:numId="12">
    <w:abstractNumId w:val="11"/>
    <w:lvlOverride w:ilvl="0">
      <w:startOverride w:val="1"/>
    </w:lvlOverride>
  </w:num>
  <w:num w:numId="13">
    <w:abstractNumId w:val="11"/>
    <w:lvlOverride w:ilvl="0">
      <w:startOverride w:val="1"/>
    </w:lvlOverride>
  </w:num>
  <w:num w:numId="14">
    <w:abstractNumId w:val="11"/>
    <w:lvlOverride w:ilvl="0">
      <w:startOverride w:val="1"/>
    </w:lvlOverride>
  </w:num>
  <w:num w:numId="15">
    <w:abstractNumId w:val="11"/>
    <w:lvlOverride w:ilvl="0">
      <w:startOverride w:val="1"/>
    </w:lvlOverride>
  </w:num>
  <w:num w:numId="16">
    <w:abstractNumId w:val="11"/>
    <w:lvlOverride w:ilvl="0">
      <w:startOverride w:val="1"/>
    </w:lvlOverride>
  </w:num>
  <w:num w:numId="17">
    <w:abstractNumId w:val="11"/>
    <w:lvlOverride w:ilvl="0">
      <w:startOverride w:val="1"/>
    </w:lvlOverride>
  </w:num>
  <w:num w:numId="18">
    <w:abstractNumId w:val="11"/>
    <w:lvlOverride w:ilvl="0">
      <w:startOverride w:val="1"/>
    </w:lvlOverride>
  </w:num>
  <w:num w:numId="19">
    <w:abstractNumId w:val="11"/>
    <w:lvlOverride w:ilvl="0">
      <w:startOverride w:val="1"/>
    </w:lvlOverride>
  </w:num>
  <w:num w:numId="20">
    <w:abstractNumId w:val="11"/>
    <w:lvlOverride w:ilvl="0">
      <w:startOverride w:val="1"/>
    </w:lvlOverride>
  </w:num>
  <w:num w:numId="21">
    <w:abstractNumId w:val="11"/>
    <w:lvlOverride w:ilvl="0">
      <w:startOverride w:val="1"/>
    </w:lvlOverride>
  </w:num>
  <w:num w:numId="22">
    <w:abstractNumId w:val="11"/>
    <w:lvlOverride w:ilvl="0">
      <w:startOverride w:val="1"/>
    </w:lvlOverride>
  </w:num>
  <w:num w:numId="23">
    <w:abstractNumId w:val="11"/>
    <w:lvlOverride w:ilvl="0">
      <w:startOverride w:val="1"/>
    </w:lvlOverride>
  </w:num>
  <w:num w:numId="24">
    <w:abstractNumId w:val="11"/>
    <w:lvlOverride w:ilvl="0">
      <w:startOverride w:val="1"/>
    </w:lvlOverride>
  </w:num>
  <w:num w:numId="25">
    <w:abstractNumId w:val="11"/>
    <w:lvlOverride w:ilvl="0">
      <w:startOverride w:val="1"/>
    </w:lvlOverride>
  </w:num>
  <w:num w:numId="26">
    <w:abstractNumId w:val="11"/>
    <w:lvlOverride w:ilvl="0">
      <w:startOverride w:val="1"/>
    </w:lvlOverride>
  </w:num>
  <w:num w:numId="27">
    <w:abstractNumId w:val="11"/>
    <w:lvlOverride w:ilvl="0">
      <w:startOverride w:val="1"/>
    </w:lvlOverride>
  </w:num>
  <w:num w:numId="28">
    <w:abstractNumId w:val="11"/>
    <w:lvlOverride w:ilvl="0">
      <w:startOverride w:val="1"/>
    </w:lvlOverride>
  </w:num>
  <w:num w:numId="29">
    <w:abstractNumId w:val="11"/>
    <w:lvlOverride w:ilvl="0">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num>
  <w:num w:numId="33">
    <w:abstractNumId w:val="9"/>
  </w:num>
  <w:num w:numId="34">
    <w:abstractNumId w:val="3"/>
  </w:num>
  <w:num w:numId="35">
    <w:abstractNumId w:val="11"/>
    <w:lvlOverride w:ilvl="0">
      <w:startOverride w:val="1"/>
    </w:lvlOverride>
  </w:num>
  <w:num w:numId="36">
    <w:abstractNumId w:val="17"/>
  </w:num>
  <w:num w:numId="37">
    <w:abstractNumId w:val="11"/>
    <w:lvlOverride w:ilvl="0">
      <w:startOverride w:val="1"/>
    </w:lvlOverride>
  </w:num>
  <w:num w:numId="38">
    <w:abstractNumId w:val="8"/>
  </w:num>
  <w:num w:numId="39">
    <w:abstractNumId w:val="16"/>
  </w:num>
  <w:num w:numId="40">
    <w:abstractNumId w:val="0"/>
  </w:num>
  <w:num w:numId="41">
    <w:abstractNumId w:val="11"/>
    <w:lvlOverride w:ilvl="0">
      <w:startOverride w:val="1"/>
    </w:lvlOverride>
  </w:num>
  <w:num w:numId="42">
    <w:abstractNumId w:val="11"/>
    <w:lvlOverride w:ilvl="0">
      <w:startOverride w:val="1"/>
    </w:lvlOverride>
  </w:num>
  <w:num w:numId="43">
    <w:abstractNumId w:val="4"/>
  </w:num>
  <w:num w:numId="44">
    <w:abstractNumId w:val="5"/>
  </w:num>
  <w:num w:numId="45">
    <w:abstractNumId w:val="6"/>
  </w:num>
  <w:num w:numId="46">
    <w:abstractNumId w:val="10"/>
  </w:num>
  <w:num w:numId="47">
    <w:abstractNumId w:val="1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C30"/>
    <w:rsid w:val="000031EE"/>
    <w:rsid w:val="00006712"/>
    <w:rsid w:val="00015409"/>
    <w:rsid w:val="00021CDD"/>
    <w:rsid w:val="00036CDF"/>
    <w:rsid w:val="00040DA8"/>
    <w:rsid w:val="000413B7"/>
    <w:rsid w:val="00041916"/>
    <w:rsid w:val="00043020"/>
    <w:rsid w:val="00053843"/>
    <w:rsid w:val="000538AC"/>
    <w:rsid w:val="000558C3"/>
    <w:rsid w:val="00065D32"/>
    <w:rsid w:val="0007725A"/>
    <w:rsid w:val="00081F62"/>
    <w:rsid w:val="00084F42"/>
    <w:rsid w:val="000915ED"/>
    <w:rsid w:val="000A572C"/>
    <w:rsid w:val="000B15B2"/>
    <w:rsid w:val="000B6852"/>
    <w:rsid w:val="000B6E76"/>
    <w:rsid w:val="000C2657"/>
    <w:rsid w:val="000D375B"/>
    <w:rsid w:val="000D3AE4"/>
    <w:rsid w:val="000E421C"/>
    <w:rsid w:val="000F1ED9"/>
    <w:rsid w:val="000F6D91"/>
    <w:rsid w:val="00100E33"/>
    <w:rsid w:val="00102BE6"/>
    <w:rsid w:val="00105B83"/>
    <w:rsid w:val="001203D5"/>
    <w:rsid w:val="00120A78"/>
    <w:rsid w:val="0012593F"/>
    <w:rsid w:val="00135AFF"/>
    <w:rsid w:val="00135B23"/>
    <w:rsid w:val="00141AAB"/>
    <w:rsid w:val="00146C52"/>
    <w:rsid w:val="00155EB5"/>
    <w:rsid w:val="001561C4"/>
    <w:rsid w:val="00156B6F"/>
    <w:rsid w:val="0016608B"/>
    <w:rsid w:val="00166CC9"/>
    <w:rsid w:val="0017373E"/>
    <w:rsid w:val="00173F94"/>
    <w:rsid w:val="00174EC0"/>
    <w:rsid w:val="001807BB"/>
    <w:rsid w:val="001851D7"/>
    <w:rsid w:val="00185DC5"/>
    <w:rsid w:val="00194434"/>
    <w:rsid w:val="0019620F"/>
    <w:rsid w:val="001B1BED"/>
    <w:rsid w:val="001C2289"/>
    <w:rsid w:val="001C2C67"/>
    <w:rsid w:val="001C77BB"/>
    <w:rsid w:val="001D1A3C"/>
    <w:rsid w:val="001D3F4C"/>
    <w:rsid w:val="001D437C"/>
    <w:rsid w:val="001F1F72"/>
    <w:rsid w:val="001F4D10"/>
    <w:rsid w:val="0020287E"/>
    <w:rsid w:val="00206EAE"/>
    <w:rsid w:val="00211913"/>
    <w:rsid w:val="00214438"/>
    <w:rsid w:val="00214786"/>
    <w:rsid w:val="00223555"/>
    <w:rsid w:val="00232EB0"/>
    <w:rsid w:val="00232F90"/>
    <w:rsid w:val="0023340A"/>
    <w:rsid w:val="0023583F"/>
    <w:rsid w:val="00241C5D"/>
    <w:rsid w:val="00244812"/>
    <w:rsid w:val="0025061B"/>
    <w:rsid w:val="0025591F"/>
    <w:rsid w:val="00280E48"/>
    <w:rsid w:val="002827C2"/>
    <w:rsid w:val="00287E54"/>
    <w:rsid w:val="002A26F7"/>
    <w:rsid w:val="002A5CE0"/>
    <w:rsid w:val="002B2FC0"/>
    <w:rsid w:val="002C3A14"/>
    <w:rsid w:val="002D1C92"/>
    <w:rsid w:val="002D414E"/>
    <w:rsid w:val="002E14CF"/>
    <w:rsid w:val="002E1F97"/>
    <w:rsid w:val="002E278A"/>
    <w:rsid w:val="002E5573"/>
    <w:rsid w:val="002E7336"/>
    <w:rsid w:val="002F0413"/>
    <w:rsid w:val="003025F8"/>
    <w:rsid w:val="00310B82"/>
    <w:rsid w:val="00321DE5"/>
    <w:rsid w:val="0032225B"/>
    <w:rsid w:val="003235C5"/>
    <w:rsid w:val="00325719"/>
    <w:rsid w:val="003272A7"/>
    <w:rsid w:val="00333EFF"/>
    <w:rsid w:val="00334994"/>
    <w:rsid w:val="00335F1B"/>
    <w:rsid w:val="00343255"/>
    <w:rsid w:val="003465B6"/>
    <w:rsid w:val="0035145D"/>
    <w:rsid w:val="00354546"/>
    <w:rsid w:val="0035663E"/>
    <w:rsid w:val="00356EBD"/>
    <w:rsid w:val="00367E3A"/>
    <w:rsid w:val="00382A3F"/>
    <w:rsid w:val="00384C8D"/>
    <w:rsid w:val="003873B4"/>
    <w:rsid w:val="003942E4"/>
    <w:rsid w:val="00397672"/>
    <w:rsid w:val="003A3F7D"/>
    <w:rsid w:val="003B74E6"/>
    <w:rsid w:val="003C0FA3"/>
    <w:rsid w:val="003D3E20"/>
    <w:rsid w:val="003D45DA"/>
    <w:rsid w:val="003D5614"/>
    <w:rsid w:val="003E44DB"/>
    <w:rsid w:val="003E683E"/>
    <w:rsid w:val="003F3047"/>
    <w:rsid w:val="003F523D"/>
    <w:rsid w:val="003F7A25"/>
    <w:rsid w:val="00410A95"/>
    <w:rsid w:val="004120ED"/>
    <w:rsid w:val="00412EEA"/>
    <w:rsid w:val="00417848"/>
    <w:rsid w:val="004307A6"/>
    <w:rsid w:val="004418C0"/>
    <w:rsid w:val="00446AF5"/>
    <w:rsid w:val="00455519"/>
    <w:rsid w:val="0045788B"/>
    <w:rsid w:val="004718E2"/>
    <w:rsid w:val="0047528E"/>
    <w:rsid w:val="0048041C"/>
    <w:rsid w:val="00482C30"/>
    <w:rsid w:val="00484BAD"/>
    <w:rsid w:val="00485A35"/>
    <w:rsid w:val="00487947"/>
    <w:rsid w:val="00491153"/>
    <w:rsid w:val="004957F4"/>
    <w:rsid w:val="004A30E9"/>
    <w:rsid w:val="004A640D"/>
    <w:rsid w:val="004A699A"/>
    <w:rsid w:val="004B0EE7"/>
    <w:rsid w:val="004B2258"/>
    <w:rsid w:val="004C0C6B"/>
    <w:rsid w:val="004D7995"/>
    <w:rsid w:val="004E025A"/>
    <w:rsid w:val="00501287"/>
    <w:rsid w:val="0050682E"/>
    <w:rsid w:val="00524091"/>
    <w:rsid w:val="00525D2A"/>
    <w:rsid w:val="005327D7"/>
    <w:rsid w:val="00537BE7"/>
    <w:rsid w:val="005411E3"/>
    <w:rsid w:val="005417AB"/>
    <w:rsid w:val="005419D9"/>
    <w:rsid w:val="00541E1B"/>
    <w:rsid w:val="00543099"/>
    <w:rsid w:val="00545CF1"/>
    <w:rsid w:val="00546DA4"/>
    <w:rsid w:val="0055163D"/>
    <w:rsid w:val="00556EC0"/>
    <w:rsid w:val="00566C3D"/>
    <w:rsid w:val="00571A74"/>
    <w:rsid w:val="005770C7"/>
    <w:rsid w:val="00582E12"/>
    <w:rsid w:val="00583673"/>
    <w:rsid w:val="00592DED"/>
    <w:rsid w:val="0059375E"/>
    <w:rsid w:val="005A011C"/>
    <w:rsid w:val="005A33B1"/>
    <w:rsid w:val="005C0F6B"/>
    <w:rsid w:val="005C5E83"/>
    <w:rsid w:val="005E0ECA"/>
    <w:rsid w:val="005E49AD"/>
    <w:rsid w:val="005E7E45"/>
    <w:rsid w:val="005F1CF6"/>
    <w:rsid w:val="005F418F"/>
    <w:rsid w:val="005F6C2B"/>
    <w:rsid w:val="0060317C"/>
    <w:rsid w:val="0063163C"/>
    <w:rsid w:val="00633EE0"/>
    <w:rsid w:val="0065267B"/>
    <w:rsid w:val="006527DD"/>
    <w:rsid w:val="00654E8C"/>
    <w:rsid w:val="006604CC"/>
    <w:rsid w:val="00662907"/>
    <w:rsid w:val="00663DD1"/>
    <w:rsid w:val="00664CD9"/>
    <w:rsid w:val="00672E6B"/>
    <w:rsid w:val="00676F97"/>
    <w:rsid w:val="006810F8"/>
    <w:rsid w:val="00681A7B"/>
    <w:rsid w:val="00683933"/>
    <w:rsid w:val="0069156E"/>
    <w:rsid w:val="00694D00"/>
    <w:rsid w:val="006B629F"/>
    <w:rsid w:val="006C7B9F"/>
    <w:rsid w:val="006D0F81"/>
    <w:rsid w:val="006D12A0"/>
    <w:rsid w:val="006D1F4C"/>
    <w:rsid w:val="006D23D6"/>
    <w:rsid w:val="006D35CC"/>
    <w:rsid w:val="006D4131"/>
    <w:rsid w:val="006E1937"/>
    <w:rsid w:val="006E4E5B"/>
    <w:rsid w:val="006F0C59"/>
    <w:rsid w:val="006F68AC"/>
    <w:rsid w:val="00700C98"/>
    <w:rsid w:val="00711EB8"/>
    <w:rsid w:val="00732B56"/>
    <w:rsid w:val="00732C19"/>
    <w:rsid w:val="00740120"/>
    <w:rsid w:val="0074388E"/>
    <w:rsid w:val="007546E5"/>
    <w:rsid w:val="00755715"/>
    <w:rsid w:val="0078152C"/>
    <w:rsid w:val="007A3B53"/>
    <w:rsid w:val="007A64EF"/>
    <w:rsid w:val="007B6338"/>
    <w:rsid w:val="007B7C20"/>
    <w:rsid w:val="007C07A1"/>
    <w:rsid w:val="007C30B0"/>
    <w:rsid w:val="007D6BD7"/>
    <w:rsid w:val="007E1CD3"/>
    <w:rsid w:val="007E4A30"/>
    <w:rsid w:val="007F05F7"/>
    <w:rsid w:val="007F1464"/>
    <w:rsid w:val="007F73DB"/>
    <w:rsid w:val="008004B3"/>
    <w:rsid w:val="00800C5C"/>
    <w:rsid w:val="008035AC"/>
    <w:rsid w:val="00814D58"/>
    <w:rsid w:val="00815168"/>
    <w:rsid w:val="00816B93"/>
    <w:rsid w:val="00817770"/>
    <w:rsid w:val="00822091"/>
    <w:rsid w:val="008265D9"/>
    <w:rsid w:val="00830C56"/>
    <w:rsid w:val="0083134E"/>
    <w:rsid w:val="00834215"/>
    <w:rsid w:val="008362AF"/>
    <w:rsid w:val="0083689F"/>
    <w:rsid w:val="0084030D"/>
    <w:rsid w:val="00840733"/>
    <w:rsid w:val="008424FE"/>
    <w:rsid w:val="00843735"/>
    <w:rsid w:val="00857732"/>
    <w:rsid w:val="00857A67"/>
    <w:rsid w:val="00861167"/>
    <w:rsid w:val="0086591B"/>
    <w:rsid w:val="008732B2"/>
    <w:rsid w:val="008734D1"/>
    <w:rsid w:val="008817EC"/>
    <w:rsid w:val="00882EA5"/>
    <w:rsid w:val="00890B9F"/>
    <w:rsid w:val="00892361"/>
    <w:rsid w:val="00894E91"/>
    <w:rsid w:val="008A22A1"/>
    <w:rsid w:val="008A77FB"/>
    <w:rsid w:val="008B1316"/>
    <w:rsid w:val="008B3763"/>
    <w:rsid w:val="008B70D1"/>
    <w:rsid w:val="008C2EC5"/>
    <w:rsid w:val="008C711C"/>
    <w:rsid w:val="008E1D16"/>
    <w:rsid w:val="008E735D"/>
    <w:rsid w:val="008F0457"/>
    <w:rsid w:val="008F080A"/>
    <w:rsid w:val="008F1EDB"/>
    <w:rsid w:val="008F370C"/>
    <w:rsid w:val="008F41C8"/>
    <w:rsid w:val="00901F50"/>
    <w:rsid w:val="009123F2"/>
    <w:rsid w:val="009159E7"/>
    <w:rsid w:val="00923BBB"/>
    <w:rsid w:val="0093252C"/>
    <w:rsid w:val="00940438"/>
    <w:rsid w:val="009503DB"/>
    <w:rsid w:val="0095148E"/>
    <w:rsid w:val="00955092"/>
    <w:rsid w:val="00957E80"/>
    <w:rsid w:val="0096325D"/>
    <w:rsid w:val="009636E8"/>
    <w:rsid w:val="009657F9"/>
    <w:rsid w:val="00977CAE"/>
    <w:rsid w:val="00982B7E"/>
    <w:rsid w:val="009831FF"/>
    <w:rsid w:val="00986AD2"/>
    <w:rsid w:val="00995EFB"/>
    <w:rsid w:val="009A5F6F"/>
    <w:rsid w:val="009B23A5"/>
    <w:rsid w:val="009B594A"/>
    <w:rsid w:val="009B6095"/>
    <w:rsid w:val="009D0C04"/>
    <w:rsid w:val="009D3959"/>
    <w:rsid w:val="009D588B"/>
    <w:rsid w:val="009E04B1"/>
    <w:rsid w:val="009E4155"/>
    <w:rsid w:val="009F3946"/>
    <w:rsid w:val="009F5D2A"/>
    <w:rsid w:val="00A00F7E"/>
    <w:rsid w:val="00A019D7"/>
    <w:rsid w:val="00A0358F"/>
    <w:rsid w:val="00A11CF4"/>
    <w:rsid w:val="00A1477E"/>
    <w:rsid w:val="00A14FB7"/>
    <w:rsid w:val="00A152F4"/>
    <w:rsid w:val="00A16416"/>
    <w:rsid w:val="00A23241"/>
    <w:rsid w:val="00A237B3"/>
    <w:rsid w:val="00A2593C"/>
    <w:rsid w:val="00A339F3"/>
    <w:rsid w:val="00A40034"/>
    <w:rsid w:val="00A42353"/>
    <w:rsid w:val="00A44BE1"/>
    <w:rsid w:val="00A53E60"/>
    <w:rsid w:val="00A6146E"/>
    <w:rsid w:val="00A657DF"/>
    <w:rsid w:val="00A66D04"/>
    <w:rsid w:val="00A822F2"/>
    <w:rsid w:val="00A83A30"/>
    <w:rsid w:val="00AA1170"/>
    <w:rsid w:val="00AA2DE5"/>
    <w:rsid w:val="00AB3921"/>
    <w:rsid w:val="00AC0566"/>
    <w:rsid w:val="00AD260F"/>
    <w:rsid w:val="00AD6019"/>
    <w:rsid w:val="00AE2A8F"/>
    <w:rsid w:val="00AF021C"/>
    <w:rsid w:val="00AF57EA"/>
    <w:rsid w:val="00B00A27"/>
    <w:rsid w:val="00B03D9E"/>
    <w:rsid w:val="00B04147"/>
    <w:rsid w:val="00B0497F"/>
    <w:rsid w:val="00B05408"/>
    <w:rsid w:val="00B1070F"/>
    <w:rsid w:val="00B1570F"/>
    <w:rsid w:val="00B24F92"/>
    <w:rsid w:val="00B267E0"/>
    <w:rsid w:val="00B31047"/>
    <w:rsid w:val="00B338A7"/>
    <w:rsid w:val="00B35371"/>
    <w:rsid w:val="00B40375"/>
    <w:rsid w:val="00B41AD8"/>
    <w:rsid w:val="00B52437"/>
    <w:rsid w:val="00B53825"/>
    <w:rsid w:val="00B5406E"/>
    <w:rsid w:val="00B73D53"/>
    <w:rsid w:val="00B74662"/>
    <w:rsid w:val="00B957D2"/>
    <w:rsid w:val="00B9686B"/>
    <w:rsid w:val="00BB3540"/>
    <w:rsid w:val="00BC2920"/>
    <w:rsid w:val="00BC3A79"/>
    <w:rsid w:val="00BC3A84"/>
    <w:rsid w:val="00BC5B35"/>
    <w:rsid w:val="00BE07BD"/>
    <w:rsid w:val="00C028D4"/>
    <w:rsid w:val="00C03060"/>
    <w:rsid w:val="00C17B1C"/>
    <w:rsid w:val="00C27962"/>
    <w:rsid w:val="00C341C6"/>
    <w:rsid w:val="00C42454"/>
    <w:rsid w:val="00C44EE0"/>
    <w:rsid w:val="00C452B1"/>
    <w:rsid w:val="00C45DAD"/>
    <w:rsid w:val="00C6556F"/>
    <w:rsid w:val="00C66B3A"/>
    <w:rsid w:val="00C67329"/>
    <w:rsid w:val="00C7478A"/>
    <w:rsid w:val="00C767AA"/>
    <w:rsid w:val="00C827AC"/>
    <w:rsid w:val="00C82A23"/>
    <w:rsid w:val="00C901F9"/>
    <w:rsid w:val="00C9567D"/>
    <w:rsid w:val="00CA1385"/>
    <w:rsid w:val="00CA1C88"/>
    <w:rsid w:val="00CA418F"/>
    <w:rsid w:val="00CA6127"/>
    <w:rsid w:val="00CB0437"/>
    <w:rsid w:val="00CC10FD"/>
    <w:rsid w:val="00CC24E6"/>
    <w:rsid w:val="00CD0562"/>
    <w:rsid w:val="00CD0B78"/>
    <w:rsid w:val="00CD629E"/>
    <w:rsid w:val="00CE0017"/>
    <w:rsid w:val="00CE776F"/>
    <w:rsid w:val="00CE7C30"/>
    <w:rsid w:val="00CF536F"/>
    <w:rsid w:val="00D10DC4"/>
    <w:rsid w:val="00D12843"/>
    <w:rsid w:val="00D222E8"/>
    <w:rsid w:val="00D265B1"/>
    <w:rsid w:val="00D337C5"/>
    <w:rsid w:val="00D37C16"/>
    <w:rsid w:val="00D41BA4"/>
    <w:rsid w:val="00D43811"/>
    <w:rsid w:val="00D46CA5"/>
    <w:rsid w:val="00D523F1"/>
    <w:rsid w:val="00D6139F"/>
    <w:rsid w:val="00D61578"/>
    <w:rsid w:val="00D627E7"/>
    <w:rsid w:val="00D66314"/>
    <w:rsid w:val="00D670A7"/>
    <w:rsid w:val="00D75FA5"/>
    <w:rsid w:val="00D86A4F"/>
    <w:rsid w:val="00D86A79"/>
    <w:rsid w:val="00D953B1"/>
    <w:rsid w:val="00DC1EF5"/>
    <w:rsid w:val="00DC4088"/>
    <w:rsid w:val="00DC5143"/>
    <w:rsid w:val="00DD5C04"/>
    <w:rsid w:val="00DE4FB4"/>
    <w:rsid w:val="00DF2C6D"/>
    <w:rsid w:val="00DF3097"/>
    <w:rsid w:val="00DF635D"/>
    <w:rsid w:val="00E04D52"/>
    <w:rsid w:val="00E0791D"/>
    <w:rsid w:val="00E07A58"/>
    <w:rsid w:val="00E126C6"/>
    <w:rsid w:val="00E12E81"/>
    <w:rsid w:val="00E144CF"/>
    <w:rsid w:val="00E16B10"/>
    <w:rsid w:val="00E17578"/>
    <w:rsid w:val="00E2135C"/>
    <w:rsid w:val="00E22EEE"/>
    <w:rsid w:val="00E249A7"/>
    <w:rsid w:val="00E260B2"/>
    <w:rsid w:val="00E2686A"/>
    <w:rsid w:val="00E33CAB"/>
    <w:rsid w:val="00E345A8"/>
    <w:rsid w:val="00E37E81"/>
    <w:rsid w:val="00E426C8"/>
    <w:rsid w:val="00E44C92"/>
    <w:rsid w:val="00E454F1"/>
    <w:rsid w:val="00E46E7C"/>
    <w:rsid w:val="00E55B77"/>
    <w:rsid w:val="00E61354"/>
    <w:rsid w:val="00E627C6"/>
    <w:rsid w:val="00E6393C"/>
    <w:rsid w:val="00E937D6"/>
    <w:rsid w:val="00E95526"/>
    <w:rsid w:val="00E9715B"/>
    <w:rsid w:val="00EA07B7"/>
    <w:rsid w:val="00EA6B84"/>
    <w:rsid w:val="00EA7C91"/>
    <w:rsid w:val="00ED12AC"/>
    <w:rsid w:val="00ED4328"/>
    <w:rsid w:val="00ED59E1"/>
    <w:rsid w:val="00ED798B"/>
    <w:rsid w:val="00EE2210"/>
    <w:rsid w:val="00EE4152"/>
    <w:rsid w:val="00EF5C1E"/>
    <w:rsid w:val="00F14D8F"/>
    <w:rsid w:val="00F22558"/>
    <w:rsid w:val="00F31053"/>
    <w:rsid w:val="00F3207D"/>
    <w:rsid w:val="00F33D72"/>
    <w:rsid w:val="00F40057"/>
    <w:rsid w:val="00F43076"/>
    <w:rsid w:val="00F4502B"/>
    <w:rsid w:val="00F46BFD"/>
    <w:rsid w:val="00F52F22"/>
    <w:rsid w:val="00F54973"/>
    <w:rsid w:val="00F55472"/>
    <w:rsid w:val="00F728D1"/>
    <w:rsid w:val="00F74810"/>
    <w:rsid w:val="00F75052"/>
    <w:rsid w:val="00F76849"/>
    <w:rsid w:val="00F8255D"/>
    <w:rsid w:val="00F94752"/>
    <w:rsid w:val="00F95E88"/>
    <w:rsid w:val="00F96EE4"/>
    <w:rsid w:val="00FA3FB0"/>
    <w:rsid w:val="00FA5119"/>
    <w:rsid w:val="00FB15C1"/>
    <w:rsid w:val="00FB1ED1"/>
    <w:rsid w:val="00FB5868"/>
    <w:rsid w:val="00FB5ED5"/>
    <w:rsid w:val="00FB7DE2"/>
    <w:rsid w:val="00FD73F8"/>
    <w:rsid w:val="00FD7DB3"/>
    <w:rsid w:val="00FE198B"/>
    <w:rsid w:val="00FE45E6"/>
    <w:rsid w:val="00FE4ACD"/>
    <w:rsid w:val="00FE721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04B82"/>
  <w15:chartTrackingRefBased/>
  <w15:docId w15:val="{3449BFD3-7FE5-493A-B649-C12E6F59CA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95"/>
    <w:pPr>
      <w:spacing w:line="360" w:lineRule="auto"/>
      <w:ind w:firstLine="284"/>
    </w:pPr>
    <w:rPr>
      <w:rFonts w:asciiTheme="majorBidi" w:hAnsiTheme="majorBidi" w:cstheme="majorBidi"/>
      <w:sz w:val="24"/>
      <w:szCs w:val="24"/>
    </w:rPr>
  </w:style>
  <w:style w:type="paragraph" w:styleId="Titre1">
    <w:name w:val="heading 1"/>
    <w:basedOn w:val="Paragraphedeliste"/>
    <w:next w:val="Normal"/>
    <w:link w:val="Titre1Car"/>
    <w:uiPriority w:val="9"/>
    <w:qFormat/>
    <w:rsid w:val="00B74662"/>
    <w:pPr>
      <w:numPr>
        <w:numId w:val="5"/>
      </w:numPr>
      <w:jc w:val="both"/>
      <w:outlineLvl w:val="0"/>
    </w:pPr>
    <w:rPr>
      <w:b/>
      <w:bCs/>
      <w:sz w:val="28"/>
      <w:szCs w:val="28"/>
    </w:rPr>
  </w:style>
  <w:style w:type="paragraph" w:styleId="Titre2">
    <w:name w:val="heading 2"/>
    <w:basedOn w:val="Titre1"/>
    <w:next w:val="Normal"/>
    <w:link w:val="Titre2Car"/>
    <w:uiPriority w:val="9"/>
    <w:unhideWhenUsed/>
    <w:qFormat/>
    <w:rsid w:val="00B74662"/>
    <w:pPr>
      <w:keepNext/>
      <w:keepLines/>
      <w:numPr>
        <w:ilvl w:val="1"/>
      </w:numPr>
      <w:spacing w:before="40"/>
      <w:outlineLvl w:val="1"/>
    </w:pPr>
    <w:rPr>
      <w:rFonts w:ascii="Times New Roman" w:eastAsiaTheme="majorEastAsia" w:hAnsi="Times New Roman"/>
      <w:bCs w:val="0"/>
      <w:color w:val="000000" w:themeColor="text1"/>
      <w:sz w:val="24"/>
      <w:szCs w:val="26"/>
    </w:rPr>
  </w:style>
  <w:style w:type="paragraph" w:styleId="Titre3">
    <w:name w:val="heading 3"/>
    <w:basedOn w:val="Normal"/>
    <w:next w:val="Normal"/>
    <w:link w:val="Titre3Car"/>
    <w:uiPriority w:val="9"/>
    <w:unhideWhenUsed/>
    <w:qFormat/>
    <w:rsid w:val="00384C8D"/>
    <w:pPr>
      <w:keepNext/>
      <w:keepLines/>
      <w:numPr>
        <w:ilvl w:val="2"/>
        <w:numId w:val="5"/>
      </w:numPr>
      <w:spacing w:before="40"/>
      <w:outlineLvl w:val="2"/>
    </w:pPr>
    <w:rPr>
      <w:rFonts w:eastAsiaTheme="majorEastAsia"/>
      <w:b/>
      <w:bCs/>
      <w:color w:val="000000" w:themeColor="text1"/>
    </w:rPr>
  </w:style>
  <w:style w:type="paragraph" w:styleId="Titre4">
    <w:name w:val="heading 4"/>
    <w:basedOn w:val="Normal"/>
    <w:next w:val="Normal"/>
    <w:link w:val="Titre4Car"/>
    <w:uiPriority w:val="9"/>
    <w:unhideWhenUsed/>
    <w:qFormat/>
    <w:rsid w:val="00015409"/>
    <w:pPr>
      <w:keepNext/>
      <w:keepLines/>
      <w:numPr>
        <w:numId w:val="6"/>
      </w:numPr>
      <w:spacing w:before="40"/>
      <w:outlineLvl w:val="3"/>
    </w:pPr>
    <w:rPr>
      <w:rFonts w:eastAsiaTheme="majorEastAsia"/>
      <w:b/>
      <w:bCs/>
      <w:i/>
      <w:iCs/>
      <w:color w:val="000000" w:themeColor="text1"/>
    </w:rPr>
  </w:style>
  <w:style w:type="paragraph" w:styleId="Titre5">
    <w:name w:val="heading 5"/>
    <w:basedOn w:val="Normal"/>
    <w:next w:val="Normal"/>
    <w:link w:val="Titre5Car"/>
    <w:uiPriority w:val="9"/>
    <w:unhideWhenUsed/>
    <w:qFormat/>
    <w:rsid w:val="0007725A"/>
    <w:pPr>
      <w:keepNext/>
      <w:keepLines/>
      <w:spacing w:before="40"/>
      <w:ind w:left="1008" w:firstLine="0"/>
      <w:outlineLvl w:val="4"/>
    </w:pPr>
    <w:rPr>
      <w:rFonts w:eastAsiaTheme="majorEastAsia"/>
      <w:i/>
      <w:iCs/>
      <w:color w:val="000000" w:themeColor="text1"/>
    </w:rPr>
  </w:style>
  <w:style w:type="paragraph" w:styleId="Titre6">
    <w:name w:val="heading 6"/>
    <w:basedOn w:val="Normal"/>
    <w:next w:val="Normal"/>
    <w:link w:val="Titre6Car"/>
    <w:uiPriority w:val="9"/>
    <w:semiHidden/>
    <w:unhideWhenUsed/>
    <w:qFormat/>
    <w:rsid w:val="00B74662"/>
    <w:pPr>
      <w:keepNext/>
      <w:keepLines/>
      <w:numPr>
        <w:ilvl w:val="5"/>
        <w:numId w:val="5"/>
      </w:numPr>
      <w:spacing w:before="40"/>
      <w:outlineLvl w:val="5"/>
    </w:pPr>
    <w:rPr>
      <w:rFonts w:asciiTheme="majorHAnsi" w:eastAsiaTheme="majorEastAsia" w:hAnsiTheme="majorHAnsi"/>
      <w:color w:val="1F4D78" w:themeColor="accent1" w:themeShade="7F"/>
    </w:rPr>
  </w:style>
  <w:style w:type="paragraph" w:styleId="Titre7">
    <w:name w:val="heading 7"/>
    <w:basedOn w:val="Normal"/>
    <w:next w:val="Normal"/>
    <w:link w:val="Titre7Car"/>
    <w:uiPriority w:val="9"/>
    <w:semiHidden/>
    <w:unhideWhenUsed/>
    <w:qFormat/>
    <w:rsid w:val="00B74662"/>
    <w:pPr>
      <w:keepNext/>
      <w:keepLines/>
      <w:numPr>
        <w:ilvl w:val="6"/>
        <w:numId w:val="5"/>
      </w:numPr>
      <w:spacing w:before="40"/>
      <w:outlineLvl w:val="6"/>
    </w:pPr>
    <w:rPr>
      <w:rFonts w:asciiTheme="majorHAnsi" w:eastAsiaTheme="majorEastAsia" w:hAnsiTheme="majorHAnsi"/>
      <w:i/>
      <w:iCs/>
      <w:color w:val="1F4D78" w:themeColor="accent1" w:themeShade="7F"/>
    </w:rPr>
  </w:style>
  <w:style w:type="paragraph" w:styleId="Titre8">
    <w:name w:val="heading 8"/>
    <w:basedOn w:val="Normal"/>
    <w:next w:val="Normal"/>
    <w:link w:val="Titre8Car"/>
    <w:uiPriority w:val="9"/>
    <w:semiHidden/>
    <w:unhideWhenUsed/>
    <w:qFormat/>
    <w:rsid w:val="00B74662"/>
    <w:pPr>
      <w:keepNext/>
      <w:keepLines/>
      <w:numPr>
        <w:ilvl w:val="7"/>
        <w:numId w:val="5"/>
      </w:numPr>
      <w:spacing w:before="40"/>
      <w:outlineLvl w:val="7"/>
    </w:pPr>
    <w:rPr>
      <w:rFonts w:asciiTheme="majorHAnsi" w:eastAsiaTheme="majorEastAsia" w:hAnsiTheme="majorHAnsi"/>
      <w:color w:val="272727" w:themeColor="text1" w:themeTint="D8"/>
      <w:sz w:val="21"/>
      <w:szCs w:val="21"/>
    </w:rPr>
  </w:style>
  <w:style w:type="paragraph" w:styleId="Titre9">
    <w:name w:val="heading 9"/>
    <w:basedOn w:val="Normal"/>
    <w:next w:val="Normal"/>
    <w:link w:val="Titre9Car"/>
    <w:uiPriority w:val="9"/>
    <w:semiHidden/>
    <w:unhideWhenUsed/>
    <w:qFormat/>
    <w:rsid w:val="00B74662"/>
    <w:pPr>
      <w:keepNext/>
      <w:keepLines/>
      <w:numPr>
        <w:ilvl w:val="8"/>
        <w:numId w:val="5"/>
      </w:numPr>
      <w:spacing w:before="40"/>
      <w:outlineLvl w:val="8"/>
    </w:pPr>
    <w:rPr>
      <w:rFonts w:asciiTheme="majorHAnsi" w:eastAsiaTheme="majorEastAsia" w:hAnsiTheme="majorHAns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D0C04"/>
    <w:pPr>
      <w:ind w:left="720"/>
      <w:contextualSpacing/>
    </w:pPr>
  </w:style>
  <w:style w:type="paragraph" w:styleId="En-tte">
    <w:name w:val="header"/>
    <w:basedOn w:val="Normal"/>
    <w:link w:val="En-tteCar"/>
    <w:uiPriority w:val="99"/>
    <w:unhideWhenUsed/>
    <w:rsid w:val="00815168"/>
    <w:pPr>
      <w:tabs>
        <w:tab w:val="center" w:pos="4536"/>
        <w:tab w:val="right" w:pos="9072"/>
      </w:tabs>
    </w:pPr>
  </w:style>
  <w:style w:type="character" w:customStyle="1" w:styleId="En-tteCar">
    <w:name w:val="En-tête Car"/>
    <w:basedOn w:val="Policepardfaut"/>
    <w:link w:val="En-tte"/>
    <w:uiPriority w:val="99"/>
    <w:rsid w:val="00815168"/>
  </w:style>
  <w:style w:type="paragraph" w:styleId="Pieddepage">
    <w:name w:val="footer"/>
    <w:basedOn w:val="Normal"/>
    <w:link w:val="PieddepageCar"/>
    <w:uiPriority w:val="99"/>
    <w:unhideWhenUsed/>
    <w:rsid w:val="00815168"/>
    <w:pPr>
      <w:tabs>
        <w:tab w:val="center" w:pos="4536"/>
        <w:tab w:val="right" w:pos="9072"/>
      </w:tabs>
    </w:pPr>
  </w:style>
  <w:style w:type="character" w:customStyle="1" w:styleId="PieddepageCar">
    <w:name w:val="Pied de page Car"/>
    <w:basedOn w:val="Policepardfaut"/>
    <w:link w:val="Pieddepage"/>
    <w:uiPriority w:val="99"/>
    <w:rsid w:val="00815168"/>
  </w:style>
  <w:style w:type="character" w:customStyle="1" w:styleId="Titre1Car">
    <w:name w:val="Titre 1 Car"/>
    <w:basedOn w:val="Policepardfaut"/>
    <w:link w:val="Titre1"/>
    <w:uiPriority w:val="9"/>
    <w:rsid w:val="00B74662"/>
    <w:rPr>
      <w:rFonts w:asciiTheme="majorBidi" w:hAnsiTheme="majorBidi" w:cstheme="majorBidi"/>
      <w:b/>
      <w:bCs/>
      <w:sz w:val="28"/>
      <w:szCs w:val="28"/>
    </w:rPr>
  </w:style>
  <w:style w:type="paragraph" w:styleId="En-ttedetabledesmatires">
    <w:name w:val="TOC Heading"/>
    <w:basedOn w:val="Titre1"/>
    <w:next w:val="Normal"/>
    <w:uiPriority w:val="39"/>
    <w:unhideWhenUsed/>
    <w:qFormat/>
    <w:rsid w:val="00E2135C"/>
    <w:pPr>
      <w:numPr>
        <w:numId w:val="2"/>
      </w:numPr>
      <w:spacing w:line="259" w:lineRule="auto"/>
      <w:outlineLvl w:val="9"/>
    </w:pPr>
    <w:rPr>
      <w:lang w:eastAsia="fr-FR"/>
    </w:rPr>
  </w:style>
  <w:style w:type="paragraph" w:styleId="TM1">
    <w:name w:val="toc 1"/>
    <w:basedOn w:val="Normal"/>
    <w:next w:val="Normal"/>
    <w:link w:val="TM1Car"/>
    <w:autoRedefine/>
    <w:uiPriority w:val="39"/>
    <w:unhideWhenUsed/>
    <w:rsid w:val="00410A95"/>
    <w:pPr>
      <w:spacing w:before="120"/>
    </w:pPr>
    <w:rPr>
      <w:rFonts w:asciiTheme="minorHAnsi" w:hAnsiTheme="minorHAnsi" w:cstheme="minorHAnsi"/>
      <w:b/>
      <w:bCs/>
      <w:i/>
      <w:iCs/>
      <w:szCs w:val="28"/>
    </w:rPr>
  </w:style>
  <w:style w:type="paragraph" w:styleId="TM2">
    <w:name w:val="toc 2"/>
    <w:basedOn w:val="Normal"/>
    <w:next w:val="Normal"/>
    <w:autoRedefine/>
    <w:uiPriority w:val="39"/>
    <w:unhideWhenUsed/>
    <w:rsid w:val="00E2135C"/>
    <w:pPr>
      <w:spacing w:before="120"/>
      <w:ind w:left="240"/>
    </w:pPr>
    <w:rPr>
      <w:rFonts w:asciiTheme="minorHAnsi" w:hAnsiTheme="minorHAnsi" w:cstheme="minorHAnsi"/>
      <w:b/>
      <w:bCs/>
      <w:sz w:val="22"/>
      <w:szCs w:val="26"/>
    </w:rPr>
  </w:style>
  <w:style w:type="character" w:styleId="Lienhypertexte">
    <w:name w:val="Hyperlink"/>
    <w:basedOn w:val="Policepardfaut"/>
    <w:uiPriority w:val="99"/>
    <w:unhideWhenUsed/>
    <w:rsid w:val="00E2135C"/>
    <w:rPr>
      <w:color w:val="0563C1" w:themeColor="hyperlink"/>
      <w:u w:val="single"/>
    </w:rPr>
  </w:style>
  <w:style w:type="paragraph" w:styleId="TM3">
    <w:name w:val="toc 3"/>
    <w:basedOn w:val="Normal"/>
    <w:next w:val="Normal"/>
    <w:autoRedefine/>
    <w:uiPriority w:val="39"/>
    <w:unhideWhenUsed/>
    <w:rsid w:val="00CD0B78"/>
    <w:pPr>
      <w:ind w:left="480"/>
    </w:pPr>
    <w:rPr>
      <w:rFonts w:asciiTheme="minorHAnsi" w:hAnsiTheme="minorHAnsi" w:cstheme="minorHAnsi"/>
      <w:sz w:val="20"/>
    </w:rPr>
  </w:style>
  <w:style w:type="paragraph" w:styleId="Sansinterligne">
    <w:name w:val="No Spacing"/>
    <w:uiPriority w:val="1"/>
    <w:qFormat/>
    <w:rsid w:val="008F0457"/>
  </w:style>
  <w:style w:type="table" w:styleId="Grilledutableau">
    <w:name w:val="Table Grid"/>
    <w:basedOn w:val="TableauNormal"/>
    <w:uiPriority w:val="39"/>
    <w:rsid w:val="008F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03060"/>
    <w:pPr>
      <w:numPr>
        <w:numId w:val="1"/>
      </w:numPr>
    </w:pPr>
  </w:style>
  <w:style w:type="character" w:customStyle="1" w:styleId="Titre2Car">
    <w:name w:val="Titre 2 Car"/>
    <w:basedOn w:val="Policepardfaut"/>
    <w:link w:val="Titre2"/>
    <w:uiPriority w:val="9"/>
    <w:rsid w:val="00B74662"/>
    <w:rPr>
      <w:rFonts w:ascii="Times New Roman" w:eastAsiaTheme="majorEastAsia" w:hAnsi="Times New Roman" w:cstheme="majorBidi"/>
      <w:b/>
      <w:color w:val="000000" w:themeColor="text1"/>
      <w:sz w:val="24"/>
      <w:szCs w:val="26"/>
    </w:rPr>
  </w:style>
  <w:style w:type="paragraph" w:styleId="NormalWeb">
    <w:name w:val="Normal (Web)"/>
    <w:basedOn w:val="Normal"/>
    <w:uiPriority w:val="99"/>
    <w:semiHidden/>
    <w:unhideWhenUsed/>
    <w:rsid w:val="00F22558"/>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7B7C20"/>
    <w:rPr>
      <w:color w:val="954F72" w:themeColor="followedHyperlink"/>
      <w:u w:val="single"/>
    </w:rPr>
  </w:style>
  <w:style w:type="paragraph" w:styleId="Textedebulles">
    <w:name w:val="Balloon Text"/>
    <w:basedOn w:val="Normal"/>
    <w:link w:val="TextedebullesCar"/>
    <w:uiPriority w:val="99"/>
    <w:semiHidden/>
    <w:unhideWhenUsed/>
    <w:rsid w:val="003E44DB"/>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3E44DB"/>
    <w:rPr>
      <w:rFonts w:ascii="Times New Roman" w:hAnsi="Times New Roman" w:cs="Times New Roman"/>
      <w:sz w:val="18"/>
      <w:szCs w:val="18"/>
    </w:rPr>
  </w:style>
  <w:style w:type="numbering" w:customStyle="1" w:styleId="Style3">
    <w:name w:val="Style3"/>
    <w:uiPriority w:val="99"/>
    <w:rsid w:val="0059375E"/>
    <w:pPr>
      <w:numPr>
        <w:numId w:val="4"/>
      </w:numPr>
    </w:pPr>
  </w:style>
  <w:style w:type="character" w:customStyle="1" w:styleId="Titre3Car">
    <w:name w:val="Titre 3 Car"/>
    <w:basedOn w:val="Policepardfaut"/>
    <w:link w:val="Titre3"/>
    <w:uiPriority w:val="9"/>
    <w:rsid w:val="00384C8D"/>
    <w:rPr>
      <w:rFonts w:asciiTheme="majorBidi" w:eastAsiaTheme="majorEastAsia" w:hAnsiTheme="majorBidi" w:cstheme="majorBidi"/>
      <w:b/>
      <w:bCs/>
      <w:color w:val="000000" w:themeColor="text1"/>
      <w:sz w:val="24"/>
      <w:szCs w:val="24"/>
    </w:rPr>
  </w:style>
  <w:style w:type="numbering" w:customStyle="1" w:styleId="Style2">
    <w:name w:val="Style2"/>
    <w:uiPriority w:val="99"/>
    <w:rsid w:val="00D523F1"/>
    <w:pPr>
      <w:numPr>
        <w:numId w:val="3"/>
      </w:numPr>
    </w:pPr>
  </w:style>
  <w:style w:type="character" w:customStyle="1" w:styleId="Titre4Car">
    <w:name w:val="Titre 4 Car"/>
    <w:basedOn w:val="Policepardfaut"/>
    <w:link w:val="Titre4"/>
    <w:uiPriority w:val="9"/>
    <w:rsid w:val="00015409"/>
    <w:rPr>
      <w:rFonts w:asciiTheme="majorBidi" w:eastAsiaTheme="majorEastAsia" w:hAnsiTheme="majorBidi" w:cstheme="majorBidi"/>
      <w:b/>
      <w:bCs/>
      <w:i/>
      <w:iCs/>
      <w:color w:val="000000" w:themeColor="text1"/>
      <w:sz w:val="24"/>
      <w:szCs w:val="24"/>
    </w:rPr>
  </w:style>
  <w:style w:type="character" w:customStyle="1" w:styleId="Titre5Car">
    <w:name w:val="Titre 5 Car"/>
    <w:basedOn w:val="Policepardfaut"/>
    <w:link w:val="Titre5"/>
    <w:uiPriority w:val="9"/>
    <w:rsid w:val="0007725A"/>
    <w:rPr>
      <w:rFonts w:asciiTheme="majorBidi" w:eastAsiaTheme="majorEastAsia" w:hAnsiTheme="majorBidi" w:cstheme="majorBidi"/>
      <w:i/>
      <w:iCs/>
      <w:color w:val="000000" w:themeColor="text1"/>
      <w:sz w:val="24"/>
      <w:szCs w:val="24"/>
    </w:rPr>
  </w:style>
  <w:style w:type="character" w:customStyle="1" w:styleId="Titre6Car">
    <w:name w:val="Titre 6 Car"/>
    <w:basedOn w:val="Policepardfaut"/>
    <w:link w:val="Titre6"/>
    <w:uiPriority w:val="9"/>
    <w:semiHidden/>
    <w:rsid w:val="00B74662"/>
    <w:rPr>
      <w:rFonts w:asciiTheme="majorHAnsi" w:eastAsiaTheme="majorEastAsia" w:hAnsiTheme="majorHAnsi" w:cstheme="majorBidi"/>
      <w:color w:val="1F4D78" w:themeColor="accent1" w:themeShade="7F"/>
      <w:sz w:val="24"/>
      <w:szCs w:val="24"/>
    </w:rPr>
  </w:style>
  <w:style w:type="character" w:customStyle="1" w:styleId="Titre7Car">
    <w:name w:val="Titre 7 Car"/>
    <w:basedOn w:val="Policepardfaut"/>
    <w:link w:val="Titre7"/>
    <w:uiPriority w:val="9"/>
    <w:semiHidden/>
    <w:rsid w:val="00B74662"/>
    <w:rPr>
      <w:rFonts w:asciiTheme="majorHAnsi" w:eastAsiaTheme="majorEastAsia" w:hAnsiTheme="majorHAnsi" w:cstheme="majorBidi"/>
      <w:i/>
      <w:iCs/>
      <w:color w:val="1F4D78" w:themeColor="accent1" w:themeShade="7F"/>
      <w:sz w:val="24"/>
      <w:szCs w:val="24"/>
    </w:rPr>
  </w:style>
  <w:style w:type="character" w:customStyle="1" w:styleId="Titre8Car">
    <w:name w:val="Titre 8 Car"/>
    <w:basedOn w:val="Policepardfaut"/>
    <w:link w:val="Titre8"/>
    <w:uiPriority w:val="9"/>
    <w:semiHidden/>
    <w:rsid w:val="00B7466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B74662"/>
    <w:rPr>
      <w:rFonts w:asciiTheme="majorHAnsi" w:eastAsiaTheme="majorEastAsia" w:hAnsiTheme="majorHAnsi" w:cstheme="majorBidi"/>
      <w:i/>
      <w:iCs/>
      <w:color w:val="272727" w:themeColor="text1" w:themeTint="D8"/>
      <w:sz w:val="21"/>
      <w:szCs w:val="21"/>
    </w:rPr>
  </w:style>
  <w:style w:type="paragraph" w:styleId="TM4">
    <w:name w:val="toc 4"/>
    <w:basedOn w:val="Normal"/>
    <w:next w:val="Normal"/>
    <w:autoRedefine/>
    <w:uiPriority w:val="39"/>
    <w:unhideWhenUsed/>
    <w:rsid w:val="00BC3A84"/>
    <w:pPr>
      <w:ind w:left="720"/>
    </w:pPr>
    <w:rPr>
      <w:rFonts w:asciiTheme="minorHAnsi" w:hAnsiTheme="minorHAnsi" w:cstheme="minorHAnsi"/>
      <w:sz w:val="20"/>
    </w:rPr>
  </w:style>
  <w:style w:type="paragraph" w:styleId="TM5">
    <w:name w:val="toc 5"/>
    <w:basedOn w:val="Normal"/>
    <w:next w:val="Normal"/>
    <w:autoRedefine/>
    <w:uiPriority w:val="39"/>
    <w:unhideWhenUsed/>
    <w:rsid w:val="00BC3A84"/>
    <w:pPr>
      <w:ind w:left="960"/>
    </w:pPr>
    <w:rPr>
      <w:rFonts w:asciiTheme="minorHAnsi" w:hAnsiTheme="minorHAnsi" w:cstheme="minorHAnsi"/>
      <w:sz w:val="20"/>
    </w:rPr>
  </w:style>
  <w:style w:type="paragraph" w:styleId="TM6">
    <w:name w:val="toc 6"/>
    <w:basedOn w:val="Normal"/>
    <w:next w:val="Normal"/>
    <w:autoRedefine/>
    <w:uiPriority w:val="39"/>
    <w:unhideWhenUsed/>
    <w:rsid w:val="00BC3A84"/>
    <w:pPr>
      <w:ind w:left="1200"/>
    </w:pPr>
    <w:rPr>
      <w:rFonts w:asciiTheme="minorHAnsi" w:hAnsiTheme="minorHAnsi" w:cstheme="minorHAnsi"/>
      <w:sz w:val="20"/>
    </w:rPr>
  </w:style>
  <w:style w:type="paragraph" w:styleId="TM7">
    <w:name w:val="toc 7"/>
    <w:basedOn w:val="Normal"/>
    <w:next w:val="Normal"/>
    <w:autoRedefine/>
    <w:uiPriority w:val="39"/>
    <w:unhideWhenUsed/>
    <w:rsid w:val="00BC3A84"/>
    <w:pPr>
      <w:ind w:left="1440"/>
    </w:pPr>
    <w:rPr>
      <w:rFonts w:asciiTheme="minorHAnsi" w:hAnsiTheme="minorHAnsi" w:cstheme="minorHAnsi"/>
      <w:sz w:val="20"/>
    </w:rPr>
  </w:style>
  <w:style w:type="paragraph" w:styleId="TM8">
    <w:name w:val="toc 8"/>
    <w:basedOn w:val="Normal"/>
    <w:next w:val="Normal"/>
    <w:autoRedefine/>
    <w:uiPriority w:val="39"/>
    <w:unhideWhenUsed/>
    <w:rsid w:val="00BC3A84"/>
    <w:pPr>
      <w:ind w:left="1680"/>
    </w:pPr>
    <w:rPr>
      <w:rFonts w:asciiTheme="minorHAnsi" w:hAnsiTheme="minorHAnsi" w:cstheme="minorHAnsi"/>
      <w:sz w:val="20"/>
    </w:rPr>
  </w:style>
  <w:style w:type="paragraph" w:styleId="TM9">
    <w:name w:val="toc 9"/>
    <w:basedOn w:val="Normal"/>
    <w:next w:val="Normal"/>
    <w:autoRedefine/>
    <w:uiPriority w:val="39"/>
    <w:unhideWhenUsed/>
    <w:rsid w:val="00BC3A84"/>
    <w:pPr>
      <w:ind w:left="1920"/>
    </w:pPr>
    <w:rPr>
      <w:rFonts w:asciiTheme="minorHAnsi" w:hAnsiTheme="minorHAnsi" w:cstheme="minorHAnsi"/>
      <w:sz w:val="20"/>
    </w:rPr>
  </w:style>
  <w:style w:type="character" w:styleId="Mentionnonrsolue">
    <w:name w:val="Unresolved Mention"/>
    <w:basedOn w:val="Policepardfaut"/>
    <w:uiPriority w:val="99"/>
    <w:semiHidden/>
    <w:unhideWhenUsed/>
    <w:rsid w:val="00BC3A84"/>
    <w:rPr>
      <w:color w:val="605E5C"/>
      <w:shd w:val="clear" w:color="auto" w:fill="E1DFDD"/>
    </w:rPr>
  </w:style>
  <w:style w:type="character" w:customStyle="1" w:styleId="TM1Car">
    <w:name w:val="TM 1 Car"/>
    <w:basedOn w:val="Policepardfaut"/>
    <w:link w:val="TM1"/>
    <w:uiPriority w:val="39"/>
    <w:rsid w:val="00410A95"/>
    <w:rPr>
      <w:rFonts w:cstheme="minorHAnsi"/>
      <w:b/>
      <w:bCs/>
      <w:i/>
      <w:iCs/>
      <w:sz w:val="24"/>
      <w:szCs w:val="28"/>
    </w:rPr>
  </w:style>
  <w:style w:type="paragraph" w:styleId="Lgende">
    <w:name w:val="caption"/>
    <w:basedOn w:val="Normal"/>
    <w:next w:val="Normal"/>
    <w:uiPriority w:val="35"/>
    <w:unhideWhenUsed/>
    <w:qFormat/>
    <w:rsid w:val="00287E54"/>
    <w:pPr>
      <w:spacing w:after="200" w:line="240" w:lineRule="auto"/>
    </w:pPr>
    <w:rPr>
      <w:i/>
      <w:iCs/>
      <w:color w:val="44546A" w:themeColor="text2"/>
      <w:sz w:val="18"/>
      <w:szCs w:val="18"/>
    </w:rPr>
  </w:style>
  <w:style w:type="paragraph" w:styleId="Tabledesillustrations">
    <w:name w:val="table of figures"/>
    <w:basedOn w:val="Normal"/>
    <w:next w:val="Normal"/>
    <w:uiPriority w:val="99"/>
    <w:unhideWhenUsed/>
    <w:rsid w:val="003D56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243473">
      <w:bodyDiv w:val="1"/>
      <w:marLeft w:val="0"/>
      <w:marRight w:val="0"/>
      <w:marTop w:val="0"/>
      <w:marBottom w:val="0"/>
      <w:divBdr>
        <w:top w:val="none" w:sz="0" w:space="0" w:color="auto"/>
        <w:left w:val="none" w:sz="0" w:space="0" w:color="auto"/>
        <w:bottom w:val="none" w:sz="0" w:space="0" w:color="auto"/>
        <w:right w:val="none" w:sz="0" w:space="0" w:color="auto"/>
      </w:divBdr>
      <w:divsChild>
        <w:div w:id="1544516576">
          <w:marLeft w:val="0"/>
          <w:marRight w:val="0"/>
          <w:marTop w:val="0"/>
          <w:marBottom w:val="0"/>
          <w:divBdr>
            <w:top w:val="none" w:sz="0" w:space="0" w:color="auto"/>
            <w:left w:val="none" w:sz="0" w:space="0" w:color="auto"/>
            <w:bottom w:val="none" w:sz="0" w:space="0" w:color="auto"/>
            <w:right w:val="none" w:sz="0" w:space="0" w:color="auto"/>
          </w:divBdr>
          <w:divsChild>
            <w:div w:id="2101871111">
              <w:marLeft w:val="0"/>
              <w:marRight w:val="0"/>
              <w:marTop w:val="0"/>
              <w:marBottom w:val="0"/>
              <w:divBdr>
                <w:top w:val="none" w:sz="0" w:space="0" w:color="auto"/>
                <w:left w:val="none" w:sz="0" w:space="0" w:color="auto"/>
                <w:bottom w:val="none" w:sz="0" w:space="0" w:color="auto"/>
                <w:right w:val="none" w:sz="0" w:space="0" w:color="auto"/>
              </w:divBdr>
              <w:divsChild>
                <w:div w:id="45429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5487">
      <w:bodyDiv w:val="1"/>
      <w:marLeft w:val="0"/>
      <w:marRight w:val="0"/>
      <w:marTop w:val="0"/>
      <w:marBottom w:val="0"/>
      <w:divBdr>
        <w:top w:val="none" w:sz="0" w:space="0" w:color="auto"/>
        <w:left w:val="none" w:sz="0" w:space="0" w:color="auto"/>
        <w:bottom w:val="none" w:sz="0" w:space="0" w:color="auto"/>
        <w:right w:val="none" w:sz="0" w:space="0" w:color="auto"/>
      </w:divBdr>
    </w:div>
    <w:div w:id="1742602259">
      <w:bodyDiv w:val="1"/>
      <w:marLeft w:val="0"/>
      <w:marRight w:val="0"/>
      <w:marTop w:val="0"/>
      <w:marBottom w:val="0"/>
      <w:divBdr>
        <w:top w:val="none" w:sz="0" w:space="0" w:color="auto"/>
        <w:left w:val="none" w:sz="0" w:space="0" w:color="auto"/>
        <w:bottom w:val="none" w:sz="0" w:space="0" w:color="auto"/>
        <w:right w:val="none" w:sz="0" w:space="0" w:color="auto"/>
      </w:divBdr>
      <w:divsChild>
        <w:div w:id="1841698216">
          <w:marLeft w:val="0"/>
          <w:marRight w:val="0"/>
          <w:marTop w:val="0"/>
          <w:marBottom w:val="0"/>
          <w:divBdr>
            <w:top w:val="none" w:sz="0" w:space="0" w:color="auto"/>
            <w:left w:val="none" w:sz="0" w:space="0" w:color="auto"/>
            <w:bottom w:val="none" w:sz="0" w:space="0" w:color="auto"/>
            <w:right w:val="none" w:sz="0" w:space="0" w:color="auto"/>
          </w:divBdr>
          <w:divsChild>
            <w:div w:id="1400325598">
              <w:marLeft w:val="0"/>
              <w:marRight w:val="0"/>
              <w:marTop w:val="0"/>
              <w:marBottom w:val="0"/>
              <w:divBdr>
                <w:top w:val="none" w:sz="0" w:space="0" w:color="auto"/>
                <w:left w:val="none" w:sz="0" w:space="0" w:color="auto"/>
                <w:bottom w:val="none" w:sz="0" w:space="0" w:color="auto"/>
                <w:right w:val="none" w:sz="0" w:space="0" w:color="auto"/>
              </w:divBdr>
              <w:divsChild>
                <w:div w:id="13154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679B199-A350-0E4A-82B9-2BE5BAD6B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795</TotalTime>
  <Pages>15</Pages>
  <Words>3003</Words>
  <Characters>16518</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anatomiegherroucha@gmail.com</cp:lastModifiedBy>
  <cp:revision>117</cp:revision>
  <cp:lastPrinted>2022-11-28T06:03:00Z</cp:lastPrinted>
  <dcterms:created xsi:type="dcterms:W3CDTF">2022-04-22T06:47:00Z</dcterms:created>
  <dcterms:modified xsi:type="dcterms:W3CDTF">2022-12-14T04:29:00Z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 6th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http://www.zotero.org/styles/journal-of-parasitic-diseases</vt:lpwstr>
  </property>
  <property fmtid="{D5CDD505-2E9C-101B-9397-08002B2CF9AE}" pid="13" name="Mendeley Recent Style Name 5_1">
    <vt:lpwstr>Journal of Parasitic Diseases</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http://www.zotero.org/styles/revue-d-elevage-et-de-medecine-veterinaire-des-pays-tropicaux</vt:lpwstr>
  </property>
  <property fmtid="{D5CDD505-2E9C-101B-9397-08002B2CF9AE}" pid="21" name="Mendeley Recent Style Name 9_1">
    <vt:lpwstr>Revue d'élevage et de médecine vétérinaire des pays tropicaux (French)</vt:lpwstr>
  </property>
  <property fmtid="{D5CDD505-2E9C-101B-9397-08002B2CF9AE}" pid="22" name="Mendeley Document_1">
    <vt:lpwstr>True</vt:lpwstr>
  </property>
  <property fmtid="{D5CDD505-2E9C-101B-9397-08002B2CF9AE}" pid="23" name="Mendeley Unique User Id_1">
    <vt:lpwstr>6bc7b653-4afc-31e0-9f9a-633d38346f0e</vt:lpwstr>
  </property>
  <property fmtid="{D5CDD505-2E9C-101B-9397-08002B2CF9AE}" pid="24" name="Mendeley Citation Style_1">
    <vt:lpwstr>http://www.zotero.org/styles/revue-d-elevage-et-de-medecine-veterinaire-des-pays-tropicaux</vt:lpwstr>
  </property>
</Properties>
</file>