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F8" w:rsidRDefault="005D73F8" w:rsidP="00F94F18">
      <w:pPr>
        <w:pStyle w:val="Sansinterligne"/>
        <w:rPr>
          <w:rStyle w:val="lev"/>
          <w:rFonts w:ascii="Times New Roman" w:hAnsi="Times New Roman" w:cs="Times New Roman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85pt;margin-top:-38.1pt;width:208.5pt;height:24.15pt;z-index:251660288;mso-width-relative:margin;mso-height-relative:margin">
            <v:textbox>
              <w:txbxContent>
                <w:p w:rsidR="00F94F18" w:rsidRPr="005D73F8" w:rsidRDefault="005D73F8" w:rsidP="00F94F1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D73F8">
                    <w:rPr>
                      <w:rFonts w:asciiTheme="majorBidi" w:hAnsiTheme="majorBidi" w:cstheme="majorBidi"/>
                      <w:sz w:val="28"/>
                      <w:szCs w:val="28"/>
                    </w:rPr>
                    <w:t>TD N°6</w:t>
                  </w:r>
                  <w:r w:rsidR="00F94F18" w:rsidRPr="005D73F8">
                    <w:rPr>
                      <w:rFonts w:asciiTheme="majorBidi" w:hAnsiTheme="majorBidi" w:cstheme="majorBidi"/>
                      <w:sz w:val="28"/>
                      <w:szCs w:val="28"/>
                    </w:rPr>
                    <w:t> : transport membranaire</w:t>
                  </w:r>
                </w:p>
              </w:txbxContent>
            </v:textbox>
          </v:shape>
        </w:pict>
      </w:r>
    </w:p>
    <w:p w:rsidR="000C2DA9" w:rsidRPr="005D73F8" w:rsidRDefault="000C2DA9" w:rsidP="00F94F18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  <w:r w:rsidRPr="005D73F8">
        <w:rPr>
          <w:rStyle w:val="lev"/>
          <w:rFonts w:ascii="Times New Roman" w:hAnsi="Times New Roman" w:cs="Times New Roman"/>
          <w:sz w:val="24"/>
          <w:szCs w:val="24"/>
          <w:u w:val="single"/>
        </w:rPr>
        <w:t>Exercice 1</w:t>
      </w:r>
      <w:r w:rsidRPr="005D73F8">
        <w:rPr>
          <w:rStyle w:val="lev"/>
          <w:rFonts w:ascii="Times New Roman" w:hAnsi="Times New Roman" w:cs="Times New Roman"/>
          <w:sz w:val="24"/>
          <w:szCs w:val="24"/>
        </w:rPr>
        <w:t> :</w:t>
      </w:r>
    </w:p>
    <w:p w:rsidR="00F94F18" w:rsidRPr="005D73F8" w:rsidRDefault="00F94F18" w:rsidP="005D73F8">
      <w:pPr>
        <w:pStyle w:val="Sansinterligne"/>
        <w:rPr>
          <w:rStyle w:val="lev"/>
          <w:sz w:val="24"/>
          <w:szCs w:val="24"/>
        </w:rPr>
      </w:pP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La figure </w:t>
      </w:r>
      <w:r w:rsidR="005D73F8"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sus dessous </w:t>
      </w: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représente les structures cellulaires impliquées dans l'absorption du glucose.</w:t>
      </w:r>
      <w:r w:rsidR="005D73F8" w:rsidRPr="005D73F8">
        <w:rPr>
          <w:b/>
          <w:bCs/>
          <w:sz w:val="24"/>
          <w:szCs w:val="24"/>
        </w:rPr>
        <w:t xml:space="preserve"> </w:t>
      </w: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Le tableau suivant montre les concentrations normales du Na</w:t>
      </w: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+</w:t>
      </w: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 du K</w:t>
      </w: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+</w:t>
      </w: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mM</w:t>
      </w:r>
      <w:proofErr w:type="spellEnd"/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/L) et du glucose à l’intérieur de la cellule et dans le </w:t>
      </w:r>
      <w:r w:rsidR="005D73F8"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liquide interstitiel et le sang</w:t>
      </w:r>
      <w:r w:rsidRPr="005D73F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D73F8" w:rsidRPr="005D73F8" w:rsidRDefault="005D73F8" w:rsidP="00F94F18">
      <w:pPr>
        <w:pStyle w:val="Sansinterligne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 w:rsidRPr="005D73F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171450</wp:posOffset>
            </wp:positionV>
            <wp:extent cx="1918970" cy="2823845"/>
            <wp:effectExtent l="19050" t="19050" r="24130" b="14605"/>
            <wp:wrapSquare wrapText="bothSides"/>
            <wp:docPr id="1" name="Image 1" descr="http://www.cegep-ste-foy.qc.ca/profs/gbourbonnais/fya/chimcell/images/transpg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egep-ste-foy.qc.ca/profs/gbourbonnais/fya/chimcell/images/transpgl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823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20"/>
        <w:tblW w:w="358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725"/>
        <w:gridCol w:w="2337"/>
      </w:tblGrid>
      <w:tr w:rsidR="005D73F8" w:rsidRPr="005D73F8" w:rsidTr="005D73F8">
        <w:trPr>
          <w:tblCellSpacing w:w="15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les cellules de l'intestin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sang et le liquide interstitiel</w:t>
            </w:r>
          </w:p>
        </w:tc>
      </w:tr>
      <w:tr w:rsidR="005D73F8" w:rsidRPr="005D73F8" w:rsidTr="005D73F8">
        <w:trPr>
          <w:tblCellSpacing w:w="15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</w:t>
            </w: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+</w:t>
            </w:r>
          </w:p>
        </w:tc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 </w:t>
            </w:r>
            <w:proofErr w:type="spellStart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</w:t>
            </w:r>
            <w:proofErr w:type="spellEnd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 </w:t>
            </w:r>
            <w:proofErr w:type="spellStart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</w:t>
            </w:r>
            <w:proofErr w:type="spellEnd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/L</w:t>
            </w:r>
          </w:p>
        </w:tc>
      </w:tr>
      <w:tr w:rsidR="005D73F8" w:rsidRPr="005D73F8" w:rsidTr="005D73F8">
        <w:trPr>
          <w:tblCellSpacing w:w="15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+</w:t>
            </w:r>
          </w:p>
        </w:tc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 </w:t>
            </w:r>
            <w:proofErr w:type="spellStart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</w:t>
            </w:r>
            <w:proofErr w:type="spellEnd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  <w:proofErr w:type="spellStart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</w:t>
            </w:r>
            <w:proofErr w:type="spellEnd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/L</w:t>
            </w:r>
          </w:p>
        </w:tc>
      </w:tr>
      <w:tr w:rsidR="005D73F8" w:rsidRPr="005D73F8" w:rsidTr="005D73F8">
        <w:trPr>
          <w:tblCellSpacing w:w="15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Glucose</w:t>
            </w:r>
          </w:p>
        </w:tc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  <w:proofErr w:type="spellStart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</w:t>
            </w:r>
            <w:proofErr w:type="spellEnd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0,005 </w:t>
            </w:r>
            <w:proofErr w:type="spellStart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</w:t>
            </w:r>
            <w:proofErr w:type="spellEnd"/>
            <w:r w:rsidRPr="005D73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/L</w:t>
            </w:r>
          </w:p>
        </w:tc>
      </w:tr>
    </w:tbl>
    <w:p w:rsidR="005D73F8" w:rsidRPr="005D73F8" w:rsidRDefault="005D73F8" w:rsidP="000C2DA9">
      <w:pPr>
        <w:pStyle w:val="Sansinterligne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</w:p>
    <w:p w:rsidR="000C2DA9" w:rsidRPr="005D73F8" w:rsidRDefault="00F94F18" w:rsidP="000C2DA9">
      <w:pPr>
        <w:pStyle w:val="Sansinterligne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  <w:r w:rsidRPr="00B35163">
        <w:rPr>
          <w:rStyle w:val="lev"/>
          <w:rFonts w:asciiTheme="majorBidi" w:hAnsiTheme="majorBidi" w:cstheme="majorBidi"/>
          <w:sz w:val="24"/>
          <w:szCs w:val="24"/>
        </w:rPr>
        <w:t>1)</w:t>
      </w:r>
      <w:r w:rsidRPr="005D73F8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 Quel est le nom précis de la structure A ?</w:t>
      </w:r>
    </w:p>
    <w:p w:rsidR="000C2DA9" w:rsidRPr="005D73F8" w:rsidRDefault="000C2DA9" w:rsidP="000C2DA9">
      <w:pPr>
        <w:pStyle w:val="Sansinterligne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  <w:r w:rsidRPr="00B35163">
        <w:rPr>
          <w:rStyle w:val="lev"/>
          <w:rFonts w:asciiTheme="majorBidi" w:hAnsiTheme="majorBidi" w:cstheme="majorBidi"/>
          <w:sz w:val="24"/>
          <w:szCs w:val="24"/>
        </w:rPr>
        <w:t>2)</w:t>
      </w:r>
      <w:r w:rsidRPr="005D73F8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 Pourquoi le glucose se dirige-t-il de l’intérieur de la cellule au sang</w:t>
      </w:r>
      <w:r w:rsidR="00902280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 (et non l’inverse) ? </w:t>
      </w:r>
    </w:p>
    <w:p w:rsidR="000C2DA9" w:rsidRPr="005D73F8" w:rsidRDefault="000C2DA9" w:rsidP="00902280">
      <w:pPr>
        <w:pStyle w:val="Sansinterligne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  <w:r w:rsidRPr="00B35163">
        <w:rPr>
          <w:rStyle w:val="lev"/>
          <w:rFonts w:asciiTheme="majorBidi" w:hAnsiTheme="majorBidi" w:cstheme="majorBidi"/>
          <w:sz w:val="24"/>
          <w:szCs w:val="24"/>
        </w:rPr>
        <w:t>3)</w:t>
      </w:r>
      <w:r w:rsidRPr="005D73F8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 Est-ce que le gradient de concentration en sodium (voir le tableau des concentrations) entre l’intérieur de la cellule et le sang changerait si la structure B cessait de fonctionner ? Si oui il changerait dans quel sens? Expliquez pourquoi.</w:t>
      </w:r>
    </w:p>
    <w:p w:rsidR="000C2DA9" w:rsidRPr="005D73F8" w:rsidRDefault="000C2DA9" w:rsidP="000C2DA9">
      <w:pPr>
        <w:pStyle w:val="Sansinterligne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  <w:r w:rsidRPr="00B35163">
        <w:rPr>
          <w:rStyle w:val="lev"/>
          <w:rFonts w:asciiTheme="majorBidi" w:hAnsiTheme="majorBidi" w:cstheme="majorBidi"/>
          <w:sz w:val="24"/>
          <w:szCs w:val="24"/>
        </w:rPr>
        <w:t>4)</w:t>
      </w:r>
      <w:r w:rsidRPr="005D73F8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 Si la structure B cessait de fonctionner, le glucose ne pourrait plus passer de l’intestin au sang sauf si sa concentration dans l’intestin est plus grande que celle dans le sang. Pourquoi ?</w:t>
      </w:r>
    </w:p>
    <w:p w:rsidR="00BB09DD" w:rsidRPr="005D73F8" w:rsidRDefault="00BB09DD" w:rsidP="000C2DA9">
      <w:pPr>
        <w:pStyle w:val="Sansinterligne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</w:p>
    <w:p w:rsidR="00BB09DD" w:rsidRPr="005D73F8" w:rsidRDefault="00BB09DD" w:rsidP="000C2DA9">
      <w:pPr>
        <w:pStyle w:val="Sansinterligne"/>
        <w:rPr>
          <w:rStyle w:val="lev"/>
          <w:rFonts w:asciiTheme="majorBidi" w:hAnsiTheme="majorBidi" w:cstheme="majorBidi"/>
          <w:sz w:val="24"/>
          <w:szCs w:val="24"/>
        </w:rPr>
      </w:pPr>
      <w:r w:rsidRPr="00902280">
        <w:rPr>
          <w:rStyle w:val="lev"/>
          <w:rFonts w:asciiTheme="majorBidi" w:hAnsiTheme="majorBidi" w:cstheme="majorBidi"/>
          <w:sz w:val="24"/>
          <w:szCs w:val="24"/>
          <w:u w:val="single"/>
        </w:rPr>
        <w:t>Exercice 2</w:t>
      </w:r>
      <w:r w:rsidRPr="005D73F8">
        <w:rPr>
          <w:rStyle w:val="lev"/>
          <w:rFonts w:asciiTheme="majorBidi" w:hAnsiTheme="majorBidi" w:cstheme="majorBidi"/>
          <w:sz w:val="24"/>
          <w:szCs w:val="24"/>
        </w:rPr>
        <w:t> :</w:t>
      </w:r>
    </w:p>
    <w:p w:rsidR="00BB09DD" w:rsidRPr="005D73F8" w:rsidRDefault="00BB09DD" w:rsidP="005D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3F8">
        <w:rPr>
          <w:rFonts w:ascii="Times New Roman" w:hAnsi="Times New Roman" w:cs="Times New Roman"/>
          <w:sz w:val="24"/>
          <w:szCs w:val="24"/>
        </w:rPr>
        <w:t xml:space="preserve">Pour mieux comprendre les phénomènes ioniques qui sont à l’origine de la création d’un message nerveux au niveau d’un neurone, on mesure la variation de la perméabilité de sa membrane aux ions Na+ et K+ au cours d’un potentiel d’action suite à une stimulation S du neurone (Figure </w:t>
      </w:r>
      <w:r w:rsidR="005D73F8" w:rsidRPr="005D73F8">
        <w:rPr>
          <w:rFonts w:ascii="Times New Roman" w:hAnsi="Times New Roman" w:cs="Times New Roman"/>
          <w:sz w:val="24"/>
          <w:szCs w:val="24"/>
        </w:rPr>
        <w:t>2</w:t>
      </w:r>
      <w:r w:rsidRPr="005D73F8">
        <w:rPr>
          <w:rFonts w:ascii="Times New Roman" w:hAnsi="Times New Roman" w:cs="Times New Roman"/>
          <w:sz w:val="24"/>
          <w:szCs w:val="24"/>
        </w:rPr>
        <w:t>)</w:t>
      </w:r>
    </w:p>
    <w:p w:rsidR="00BB09DD" w:rsidRPr="005D73F8" w:rsidRDefault="00BB09DD" w:rsidP="00BB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9DD" w:rsidRPr="005D73F8" w:rsidRDefault="00BB09DD" w:rsidP="00BB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3F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489697</wp:posOffset>
            </wp:positionH>
            <wp:positionV relativeFrom="paragraph">
              <wp:posOffset>859</wp:posOffset>
            </wp:positionV>
            <wp:extent cx="4307061" cy="2366682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61" cy="23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DD" w:rsidRPr="005D73F8" w:rsidRDefault="00BB09DD" w:rsidP="000C2DA9">
      <w:pPr>
        <w:pStyle w:val="Sansinterligne"/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</w:p>
    <w:p w:rsidR="00BB09DD" w:rsidRPr="005D73F8" w:rsidRDefault="00BB09DD" w:rsidP="00BB09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F8">
        <w:rPr>
          <w:rFonts w:ascii="Times New Roman" w:hAnsi="Times New Roman" w:cs="Times New Roman"/>
          <w:sz w:val="24"/>
          <w:szCs w:val="24"/>
        </w:rPr>
        <w:t>Nommez les phases AB, BC et CD du potentiel d’action.</w:t>
      </w:r>
    </w:p>
    <w:p w:rsidR="00F94F18" w:rsidRPr="00902280" w:rsidRDefault="00BB09DD" w:rsidP="009022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3F8">
        <w:rPr>
          <w:rFonts w:ascii="Times New Roman" w:hAnsi="Times New Roman" w:cs="Times New Roman"/>
          <w:sz w:val="24"/>
          <w:szCs w:val="24"/>
        </w:rPr>
        <w:t>Dégagez la relation entre chaque phase du potentiel d’action et la perméabilité de la membrane du neurone aux ions Na+ et K+.</w:t>
      </w:r>
    </w:p>
    <w:p w:rsidR="00F94F18" w:rsidRDefault="00F94F18"/>
    <w:sectPr w:rsidR="00F94F18" w:rsidSect="00902280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F66"/>
    <w:multiLevelType w:val="hybridMultilevel"/>
    <w:tmpl w:val="64E8A3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253C"/>
    <w:multiLevelType w:val="hybridMultilevel"/>
    <w:tmpl w:val="B78882E6"/>
    <w:lvl w:ilvl="0" w:tplc="57B081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94F18"/>
    <w:rsid w:val="000C2DA9"/>
    <w:rsid w:val="004264A5"/>
    <w:rsid w:val="005D73F8"/>
    <w:rsid w:val="00760053"/>
    <w:rsid w:val="00841509"/>
    <w:rsid w:val="00902280"/>
    <w:rsid w:val="00B343BD"/>
    <w:rsid w:val="00B35163"/>
    <w:rsid w:val="00BB09DD"/>
    <w:rsid w:val="00F24F7A"/>
    <w:rsid w:val="00F93655"/>
    <w:rsid w:val="00F9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1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94F18"/>
    <w:rPr>
      <w:b/>
      <w:bCs/>
    </w:rPr>
  </w:style>
  <w:style w:type="paragraph" w:styleId="Sansinterligne">
    <w:name w:val="No Spacing"/>
    <w:uiPriority w:val="1"/>
    <w:qFormat/>
    <w:rsid w:val="00F94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2DA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ZOUAGHI</cp:lastModifiedBy>
  <cp:revision>3</cp:revision>
  <dcterms:created xsi:type="dcterms:W3CDTF">2016-12-02T06:49:00Z</dcterms:created>
  <dcterms:modified xsi:type="dcterms:W3CDTF">2016-12-02T17:57:00Z</dcterms:modified>
</cp:coreProperties>
</file>