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9B9" w:rsidRDefault="00E329B9" w:rsidP="002068FE">
      <w:pPr>
        <w:spacing w:after="0" w:line="240" w:lineRule="auto"/>
        <w:rPr>
          <w:rFonts w:asciiTheme="minorBidi" w:hAnsiTheme="minorBidi"/>
          <w:b/>
          <w:bCs/>
          <w:sz w:val="20"/>
          <w:szCs w:val="20"/>
        </w:rPr>
      </w:pPr>
      <w:bookmarkStart w:id="0" w:name="_GoBack"/>
      <w:bookmarkEnd w:id="0"/>
    </w:p>
    <w:p w:rsidR="004B2BB7" w:rsidRPr="002068FE" w:rsidRDefault="007A35A2" w:rsidP="002068FE">
      <w:pPr>
        <w:pStyle w:val="Paragraphedeliste"/>
        <w:numPr>
          <w:ilvl w:val="0"/>
          <w:numId w:val="1"/>
        </w:numPr>
        <w:spacing w:after="0" w:line="240" w:lineRule="auto"/>
        <w:ind w:left="284" w:hanging="284"/>
        <w:jc w:val="both"/>
        <w:rPr>
          <w:rFonts w:asciiTheme="minorBidi" w:hAnsiTheme="minorBidi"/>
          <w:b/>
          <w:bCs/>
          <w:sz w:val="20"/>
          <w:szCs w:val="20"/>
        </w:rPr>
      </w:pPr>
      <w:r w:rsidRPr="004B2BB7">
        <w:rPr>
          <w:rFonts w:asciiTheme="minorBidi" w:hAnsiTheme="minorBidi"/>
          <w:b/>
          <w:bCs/>
          <w:sz w:val="20"/>
          <w:szCs w:val="20"/>
        </w:rPr>
        <w:t>Caractère dominant et caractère récessif</w:t>
      </w:r>
      <w:r w:rsidR="004B2BB7">
        <w:rPr>
          <w:rFonts w:asciiTheme="minorBidi" w:hAnsiTheme="minorBidi"/>
          <w:b/>
          <w:bCs/>
          <w:sz w:val="20"/>
          <w:szCs w:val="20"/>
        </w:rPr>
        <w:t xml:space="preserve"> : </w:t>
      </w:r>
      <w:r w:rsidR="004B2BB7" w:rsidRPr="004B2BB7">
        <w:rPr>
          <w:rFonts w:asciiTheme="minorBidi" w:hAnsiTheme="minorBidi"/>
          <w:sz w:val="20"/>
          <w:szCs w:val="20"/>
        </w:rPr>
        <w:t>un caractère dominant est un caractère exprimé dans le phénotype quand le génotype est soit homozygote soit hétérozygote. Un caractère récessif est exprimé dans le phénotype seulement chez l’homozygote.</w:t>
      </w:r>
    </w:p>
    <w:p w:rsidR="002068FE" w:rsidRPr="004B2BB7" w:rsidRDefault="002068FE" w:rsidP="002068FE">
      <w:pPr>
        <w:pStyle w:val="Paragraphedeliste"/>
        <w:spacing w:after="0" w:line="240" w:lineRule="auto"/>
        <w:ind w:left="567"/>
        <w:jc w:val="both"/>
        <w:rPr>
          <w:rFonts w:asciiTheme="minorBidi" w:hAnsiTheme="minorBidi"/>
          <w:b/>
          <w:bCs/>
          <w:sz w:val="20"/>
          <w:szCs w:val="20"/>
        </w:rPr>
      </w:pPr>
    </w:p>
    <w:p w:rsidR="007A35A2" w:rsidRPr="00145F50" w:rsidRDefault="007A35A2" w:rsidP="002068FE">
      <w:pPr>
        <w:pStyle w:val="Paragraphedeliste"/>
        <w:numPr>
          <w:ilvl w:val="0"/>
          <w:numId w:val="1"/>
        </w:numPr>
        <w:spacing w:after="0" w:line="240" w:lineRule="auto"/>
        <w:ind w:left="284" w:hanging="284"/>
        <w:jc w:val="both"/>
        <w:rPr>
          <w:rFonts w:asciiTheme="minorBidi" w:hAnsiTheme="minorBidi"/>
          <w:b/>
          <w:bCs/>
          <w:sz w:val="20"/>
          <w:szCs w:val="20"/>
        </w:rPr>
      </w:pPr>
      <w:r w:rsidRPr="00145F50">
        <w:rPr>
          <w:rFonts w:asciiTheme="minorBidi" w:hAnsiTheme="minorBidi"/>
          <w:b/>
          <w:bCs/>
          <w:sz w:val="20"/>
          <w:szCs w:val="20"/>
        </w:rPr>
        <w:t>Notation des allèles</w:t>
      </w:r>
      <w:r w:rsidR="004B2BB7" w:rsidRPr="00145F50">
        <w:rPr>
          <w:rFonts w:asciiTheme="minorBidi" w:hAnsiTheme="minorBidi"/>
          <w:b/>
          <w:bCs/>
          <w:sz w:val="20"/>
          <w:szCs w:val="20"/>
        </w:rPr>
        <w:t> </w:t>
      </w:r>
    </w:p>
    <w:p w:rsidR="004B2BB7" w:rsidRDefault="004B2BB7" w:rsidP="002068FE">
      <w:pPr>
        <w:pStyle w:val="Paragraphedeliste"/>
        <w:numPr>
          <w:ilvl w:val="0"/>
          <w:numId w:val="4"/>
        </w:numPr>
        <w:spacing w:after="0" w:line="240" w:lineRule="auto"/>
        <w:ind w:left="567" w:hanging="283"/>
        <w:jc w:val="both"/>
        <w:rPr>
          <w:rFonts w:asciiTheme="minorBidi" w:hAnsiTheme="minorBidi"/>
          <w:sz w:val="20"/>
          <w:szCs w:val="20"/>
        </w:rPr>
      </w:pPr>
      <w:r>
        <w:rPr>
          <w:rFonts w:asciiTheme="minorBidi" w:hAnsiTheme="minorBidi"/>
          <w:sz w:val="20"/>
          <w:szCs w:val="20"/>
        </w:rPr>
        <w:t>Utilisation des majuscules et minuscules (méthode utilisée par Mendel) : l’initiale du nom d’un caractère récessif, en minuscule (et parfois en italique) indique l’allèle récessif et la même lettre en majuscule fait référence à l’allèle dominant. Exemple : nain = n, grand = N</w:t>
      </w:r>
    </w:p>
    <w:p w:rsidR="00145F50" w:rsidRPr="002068FE" w:rsidRDefault="004B2BB7" w:rsidP="002068FE">
      <w:pPr>
        <w:pStyle w:val="Paragraphedeliste"/>
        <w:numPr>
          <w:ilvl w:val="0"/>
          <w:numId w:val="4"/>
        </w:numPr>
        <w:ind w:left="567" w:hanging="283"/>
        <w:jc w:val="both"/>
        <w:rPr>
          <w:rFonts w:asciiTheme="minorBidi" w:hAnsiTheme="minorBidi"/>
          <w:sz w:val="20"/>
          <w:szCs w:val="20"/>
        </w:rPr>
      </w:pPr>
      <w:r w:rsidRPr="00145F50">
        <w:rPr>
          <w:rFonts w:asciiTheme="minorBidi" w:hAnsiTheme="minorBidi"/>
          <w:sz w:val="20"/>
          <w:szCs w:val="20"/>
        </w:rPr>
        <w:t xml:space="preserve">Un autre système pratique a été développé au cours de l’étude génétique de la drosophile pour distinguer les caractères des types sauvages et mutants. Ce système utilise l’initiale, une combinaison de 2 ou 3 lettres. Si le caractère est récessif, on utilise la forme minuscule, s’il est dominant, la forme majuscule. La version sauvage du caractère est indiquée par la même lettre ou par le même groupe de lettres mais avec un + en exposant. Exemple : </w:t>
      </w:r>
      <w:proofErr w:type="spellStart"/>
      <w:r w:rsidRPr="00145F50">
        <w:rPr>
          <w:rFonts w:asciiTheme="minorBidi" w:hAnsiTheme="minorBidi"/>
          <w:sz w:val="20"/>
          <w:szCs w:val="20"/>
        </w:rPr>
        <w:t>ebony</w:t>
      </w:r>
      <w:proofErr w:type="spellEnd"/>
      <w:r w:rsidRPr="00145F50">
        <w:rPr>
          <w:rFonts w:asciiTheme="minorBidi" w:hAnsiTheme="minorBidi"/>
          <w:sz w:val="20"/>
          <w:szCs w:val="20"/>
        </w:rPr>
        <w:t xml:space="preserve"> (ébène) est une mutation récessive qui concerne la couleur du corps de la drosophile la couleur du corps de type sauvage est grise : </w:t>
      </w:r>
      <w:proofErr w:type="spellStart"/>
      <w:r w:rsidRPr="00145F50">
        <w:rPr>
          <w:rFonts w:asciiTheme="minorBidi" w:hAnsiTheme="minorBidi"/>
          <w:sz w:val="20"/>
          <w:szCs w:val="20"/>
        </w:rPr>
        <w:t>ebony</w:t>
      </w:r>
      <w:proofErr w:type="spellEnd"/>
      <w:r w:rsidRPr="00145F50">
        <w:rPr>
          <w:rFonts w:asciiTheme="minorBidi" w:hAnsiTheme="minorBidi"/>
          <w:sz w:val="20"/>
          <w:szCs w:val="20"/>
        </w:rPr>
        <w:t xml:space="preserve"> = e ou </w:t>
      </w:r>
      <w:proofErr w:type="spellStart"/>
      <w:r w:rsidRPr="00145F50">
        <w:rPr>
          <w:rFonts w:asciiTheme="minorBidi" w:hAnsiTheme="minorBidi"/>
          <w:sz w:val="20"/>
          <w:szCs w:val="20"/>
        </w:rPr>
        <w:t>eb</w:t>
      </w:r>
      <w:proofErr w:type="spellEnd"/>
      <w:r w:rsidRPr="00145F50">
        <w:rPr>
          <w:rFonts w:asciiTheme="minorBidi" w:hAnsiTheme="minorBidi"/>
          <w:sz w:val="20"/>
          <w:szCs w:val="20"/>
        </w:rPr>
        <w:t>, grise = e</w:t>
      </w:r>
      <w:r w:rsidRPr="00145F50">
        <w:rPr>
          <w:rFonts w:asciiTheme="minorBidi" w:hAnsiTheme="minorBidi"/>
          <w:sz w:val="20"/>
          <w:szCs w:val="20"/>
          <w:vertAlign w:val="superscript"/>
        </w:rPr>
        <w:t>+</w:t>
      </w:r>
      <w:r w:rsidRPr="00145F50">
        <w:rPr>
          <w:rFonts w:asciiTheme="minorBidi" w:hAnsiTheme="minorBidi"/>
          <w:sz w:val="20"/>
          <w:szCs w:val="20"/>
        </w:rPr>
        <w:t xml:space="preserve"> ou </w:t>
      </w:r>
      <w:proofErr w:type="spellStart"/>
      <w:r w:rsidRPr="00145F50">
        <w:rPr>
          <w:rFonts w:asciiTheme="minorBidi" w:hAnsiTheme="minorBidi"/>
          <w:sz w:val="20"/>
          <w:szCs w:val="20"/>
        </w:rPr>
        <w:t>eb</w:t>
      </w:r>
      <w:proofErr w:type="spellEnd"/>
      <w:r w:rsidRPr="00145F50">
        <w:rPr>
          <w:rFonts w:asciiTheme="minorBidi" w:hAnsiTheme="minorBidi"/>
          <w:sz w:val="20"/>
          <w:szCs w:val="20"/>
          <w:vertAlign w:val="superscript"/>
        </w:rPr>
        <w:t>+</w:t>
      </w:r>
      <w:r w:rsidRPr="00145F50">
        <w:rPr>
          <w:rFonts w:asciiTheme="minorBidi" w:hAnsiTheme="minorBidi"/>
          <w:sz w:val="20"/>
          <w:szCs w:val="20"/>
        </w:rPr>
        <w:t xml:space="preserve">. Une mouche </w:t>
      </w:r>
      <w:r w:rsidR="002068FE" w:rsidRPr="00145F50">
        <w:rPr>
          <w:rFonts w:asciiTheme="minorBidi" w:hAnsiTheme="minorBidi"/>
          <w:sz w:val="20"/>
          <w:szCs w:val="20"/>
        </w:rPr>
        <w:t>diploïde</w:t>
      </w:r>
      <w:r w:rsidRPr="00145F50">
        <w:rPr>
          <w:rFonts w:asciiTheme="minorBidi" w:hAnsiTheme="minorBidi"/>
          <w:sz w:val="20"/>
          <w:szCs w:val="20"/>
        </w:rPr>
        <w:t xml:space="preserve"> peut donc avoir l’un de ces trois génotypes : e</w:t>
      </w:r>
      <w:r w:rsidRPr="00145F50">
        <w:rPr>
          <w:rFonts w:asciiTheme="minorBidi" w:hAnsiTheme="minorBidi"/>
          <w:sz w:val="20"/>
          <w:szCs w:val="20"/>
          <w:vertAlign w:val="superscript"/>
        </w:rPr>
        <w:t>+</w:t>
      </w:r>
      <w:r w:rsidRPr="00145F50">
        <w:rPr>
          <w:rFonts w:asciiTheme="minorBidi" w:hAnsiTheme="minorBidi"/>
          <w:sz w:val="20"/>
          <w:szCs w:val="20"/>
        </w:rPr>
        <w:t xml:space="preserve"> / e</w:t>
      </w:r>
      <w:r w:rsidRPr="00145F50">
        <w:rPr>
          <w:rFonts w:asciiTheme="minorBidi" w:hAnsiTheme="minorBidi"/>
          <w:sz w:val="20"/>
          <w:szCs w:val="20"/>
          <w:vertAlign w:val="superscript"/>
        </w:rPr>
        <w:t xml:space="preserve">+ </w:t>
      </w:r>
      <w:r w:rsidRPr="00145F50">
        <w:rPr>
          <w:rFonts w:asciiTheme="minorBidi" w:hAnsiTheme="minorBidi"/>
          <w:sz w:val="20"/>
          <w:szCs w:val="20"/>
        </w:rPr>
        <w:t xml:space="preserve"> (homozygote gris, type sauvage), e</w:t>
      </w:r>
      <w:r w:rsidRPr="00145F50">
        <w:rPr>
          <w:rFonts w:asciiTheme="minorBidi" w:hAnsiTheme="minorBidi"/>
          <w:sz w:val="20"/>
          <w:szCs w:val="20"/>
          <w:vertAlign w:val="superscript"/>
        </w:rPr>
        <w:t>+</w:t>
      </w:r>
      <w:r w:rsidRPr="00145F50">
        <w:rPr>
          <w:rFonts w:asciiTheme="minorBidi" w:hAnsiTheme="minorBidi"/>
          <w:sz w:val="20"/>
          <w:szCs w:val="20"/>
        </w:rPr>
        <w:t xml:space="preserve"> / e</w:t>
      </w:r>
      <w:r w:rsidRPr="00145F50">
        <w:rPr>
          <w:rFonts w:asciiTheme="minorBidi" w:hAnsiTheme="minorBidi"/>
          <w:sz w:val="20"/>
          <w:szCs w:val="20"/>
          <w:vertAlign w:val="superscript"/>
        </w:rPr>
        <w:t xml:space="preserve"> </w:t>
      </w:r>
      <w:r w:rsidR="00145F50" w:rsidRPr="00145F50">
        <w:rPr>
          <w:rFonts w:asciiTheme="minorBidi" w:hAnsiTheme="minorBidi"/>
          <w:sz w:val="20"/>
          <w:szCs w:val="20"/>
        </w:rPr>
        <w:t xml:space="preserve"> (hétérozygote</w:t>
      </w:r>
      <w:r w:rsidRPr="00145F50">
        <w:rPr>
          <w:rFonts w:asciiTheme="minorBidi" w:hAnsiTheme="minorBidi"/>
          <w:sz w:val="20"/>
          <w:szCs w:val="20"/>
        </w:rPr>
        <w:t xml:space="preserve"> gris, type sauvage),</w:t>
      </w:r>
      <w:r w:rsidR="00145F50" w:rsidRPr="00145F50">
        <w:rPr>
          <w:rFonts w:asciiTheme="minorBidi" w:hAnsiTheme="minorBidi"/>
          <w:sz w:val="20"/>
          <w:szCs w:val="20"/>
        </w:rPr>
        <w:t xml:space="preserve"> e / e</w:t>
      </w:r>
      <w:r w:rsidR="00145F50" w:rsidRPr="00145F50">
        <w:rPr>
          <w:rFonts w:asciiTheme="minorBidi" w:hAnsiTheme="minorBidi"/>
          <w:sz w:val="20"/>
          <w:szCs w:val="20"/>
          <w:vertAlign w:val="superscript"/>
        </w:rPr>
        <w:t xml:space="preserve"> </w:t>
      </w:r>
      <w:r w:rsidR="00145F50" w:rsidRPr="00145F50">
        <w:rPr>
          <w:rFonts w:asciiTheme="minorBidi" w:hAnsiTheme="minorBidi"/>
          <w:sz w:val="20"/>
          <w:szCs w:val="20"/>
        </w:rPr>
        <w:t xml:space="preserve"> (homozygote ébène, type mutant). L’allèle de type sauvage peut simplement être symbolisé par un + : +/+, +/e, e/e.</w:t>
      </w:r>
      <w:r w:rsidR="002068FE">
        <w:rPr>
          <w:rFonts w:asciiTheme="minorBidi" w:hAnsiTheme="minorBidi"/>
          <w:sz w:val="20"/>
          <w:szCs w:val="20"/>
        </w:rPr>
        <w:t xml:space="preserve"> </w:t>
      </w:r>
      <w:r w:rsidR="00145F50" w:rsidRPr="002068FE">
        <w:rPr>
          <w:rFonts w:asciiTheme="minorBidi" w:hAnsiTheme="minorBidi"/>
          <w:sz w:val="20"/>
          <w:szCs w:val="20"/>
        </w:rPr>
        <w:t xml:space="preserve">La barre oblique entre les lettres indique que les deux désignations d’allèles occupent le même locus sur deux  chromosomes homologues. </w:t>
      </w:r>
      <w:r w:rsidR="00145F50" w:rsidRPr="002068FE">
        <w:rPr>
          <w:rFonts w:asciiTheme="minorBidi" w:hAnsiTheme="minorBidi"/>
          <w:sz w:val="20"/>
          <w:szCs w:val="20"/>
        </w:rPr>
        <w:tab/>
      </w:r>
    </w:p>
    <w:p w:rsidR="00145F50" w:rsidRDefault="00145F50" w:rsidP="002068FE">
      <w:pPr>
        <w:pStyle w:val="Paragraphedeliste"/>
        <w:numPr>
          <w:ilvl w:val="0"/>
          <w:numId w:val="5"/>
        </w:numPr>
        <w:ind w:left="567" w:hanging="283"/>
        <w:jc w:val="both"/>
        <w:rPr>
          <w:rFonts w:asciiTheme="minorBidi" w:hAnsiTheme="minorBidi"/>
          <w:sz w:val="20"/>
          <w:szCs w:val="20"/>
        </w:rPr>
      </w:pPr>
      <w:r>
        <w:rPr>
          <w:rFonts w:asciiTheme="minorBidi" w:hAnsiTheme="minorBidi"/>
          <w:sz w:val="20"/>
          <w:szCs w:val="20"/>
        </w:rPr>
        <w:t>S’il n’existe pas de dominance, on peut simplement utiliser des lettres majuscules et des exposants pour différencier les allèles. Exemple : L</w:t>
      </w:r>
      <w:r w:rsidRPr="00145F50">
        <w:rPr>
          <w:rFonts w:asciiTheme="minorBidi" w:hAnsiTheme="minorBidi"/>
          <w:sz w:val="20"/>
          <w:szCs w:val="20"/>
          <w:vertAlign w:val="superscript"/>
        </w:rPr>
        <w:t>M</w:t>
      </w:r>
      <w:r>
        <w:rPr>
          <w:rFonts w:asciiTheme="minorBidi" w:hAnsiTheme="minorBidi"/>
          <w:sz w:val="20"/>
          <w:szCs w:val="20"/>
        </w:rPr>
        <w:t xml:space="preserve"> et L</w:t>
      </w:r>
      <w:r w:rsidRPr="00145F50">
        <w:rPr>
          <w:rFonts w:asciiTheme="minorBidi" w:hAnsiTheme="minorBidi"/>
          <w:sz w:val="20"/>
          <w:szCs w:val="20"/>
          <w:vertAlign w:val="superscript"/>
        </w:rPr>
        <w:t>N</w:t>
      </w:r>
      <w:r>
        <w:rPr>
          <w:rFonts w:asciiTheme="minorBidi" w:hAnsiTheme="minorBidi"/>
          <w:sz w:val="20"/>
          <w:szCs w:val="20"/>
        </w:rPr>
        <w:t>, I</w:t>
      </w:r>
      <w:r w:rsidRPr="00145F50">
        <w:rPr>
          <w:rFonts w:asciiTheme="minorBidi" w:hAnsiTheme="minorBidi"/>
          <w:sz w:val="20"/>
          <w:szCs w:val="20"/>
          <w:vertAlign w:val="superscript"/>
        </w:rPr>
        <w:t>A</w:t>
      </w:r>
      <w:r>
        <w:rPr>
          <w:rFonts w:asciiTheme="minorBidi" w:hAnsiTheme="minorBidi"/>
          <w:sz w:val="20"/>
          <w:szCs w:val="20"/>
        </w:rPr>
        <w:t xml:space="preserve"> et I</w:t>
      </w:r>
      <w:r w:rsidRPr="00145F50">
        <w:rPr>
          <w:rFonts w:asciiTheme="minorBidi" w:hAnsiTheme="minorBidi"/>
          <w:sz w:val="20"/>
          <w:szCs w:val="20"/>
          <w:vertAlign w:val="superscript"/>
        </w:rPr>
        <w:t>B</w:t>
      </w:r>
      <w:r>
        <w:rPr>
          <w:rFonts w:asciiTheme="minorBidi" w:hAnsiTheme="minorBidi"/>
          <w:sz w:val="20"/>
          <w:szCs w:val="20"/>
        </w:rPr>
        <w:t>.</w:t>
      </w:r>
    </w:p>
    <w:p w:rsidR="004B2BB7" w:rsidRPr="000C511E" w:rsidRDefault="00145F50" w:rsidP="002068FE">
      <w:pPr>
        <w:pStyle w:val="Paragraphedeliste"/>
        <w:numPr>
          <w:ilvl w:val="0"/>
          <w:numId w:val="5"/>
        </w:numPr>
        <w:ind w:left="567" w:hanging="283"/>
        <w:jc w:val="both"/>
        <w:rPr>
          <w:rFonts w:asciiTheme="minorBidi" w:hAnsiTheme="minorBidi"/>
          <w:sz w:val="20"/>
          <w:szCs w:val="20"/>
        </w:rPr>
      </w:pPr>
      <w:r>
        <w:rPr>
          <w:rFonts w:asciiTheme="minorBidi" w:hAnsiTheme="minorBidi"/>
          <w:sz w:val="20"/>
          <w:szCs w:val="20"/>
        </w:rPr>
        <w:t>Autres exemples : chez les bactéries, leu</w:t>
      </w:r>
      <w:r w:rsidRPr="00145F50">
        <w:rPr>
          <w:rFonts w:asciiTheme="minorBidi" w:hAnsiTheme="minorBidi"/>
          <w:sz w:val="20"/>
          <w:szCs w:val="20"/>
          <w:vertAlign w:val="superscript"/>
        </w:rPr>
        <w:t>-</w:t>
      </w:r>
      <w:r>
        <w:rPr>
          <w:rFonts w:asciiTheme="minorBidi" w:hAnsiTheme="minorBidi"/>
          <w:sz w:val="20"/>
          <w:szCs w:val="20"/>
        </w:rPr>
        <w:t xml:space="preserve"> fait référence à une mutation qui interrompt la biosynthèse de la leucine (incapacité à synthétiser la leucine ou </w:t>
      </w:r>
      <w:proofErr w:type="spellStart"/>
      <w:r>
        <w:rPr>
          <w:rFonts w:asciiTheme="minorBidi" w:hAnsiTheme="minorBidi"/>
          <w:sz w:val="20"/>
          <w:szCs w:val="20"/>
        </w:rPr>
        <w:t>auxotrophie</w:t>
      </w:r>
      <w:proofErr w:type="spellEnd"/>
      <w:r>
        <w:rPr>
          <w:rFonts w:asciiTheme="minorBidi" w:hAnsiTheme="minorBidi"/>
          <w:sz w:val="20"/>
          <w:szCs w:val="20"/>
        </w:rPr>
        <w:t xml:space="preserve"> pour la leucine), l’allèle de type sauvage est désigné par leu</w:t>
      </w:r>
      <w:r w:rsidRPr="00145F50">
        <w:rPr>
          <w:rFonts w:asciiTheme="minorBidi" w:hAnsiTheme="minorBidi"/>
          <w:sz w:val="20"/>
          <w:szCs w:val="20"/>
          <w:vertAlign w:val="superscript"/>
        </w:rPr>
        <w:t>+</w:t>
      </w:r>
      <w:r w:rsidR="002068FE">
        <w:rPr>
          <w:rFonts w:asciiTheme="minorBidi" w:hAnsiTheme="minorBidi"/>
          <w:sz w:val="20"/>
          <w:szCs w:val="20"/>
          <w:vertAlign w:val="superscript"/>
        </w:rPr>
        <w:t xml:space="preserve"> </w:t>
      </w:r>
      <w:r>
        <w:rPr>
          <w:rFonts w:asciiTheme="minorBidi" w:hAnsiTheme="minorBidi"/>
          <w:sz w:val="20"/>
          <w:szCs w:val="20"/>
        </w:rPr>
        <w:t xml:space="preserve">(autotrophie pour la leucine, capacité à synthétiser la leucine). Chez l’homme, des lettres capitales en italique </w:t>
      </w:r>
      <w:r w:rsidR="000C511E">
        <w:rPr>
          <w:rFonts w:asciiTheme="minorBidi" w:hAnsiTheme="minorBidi"/>
          <w:sz w:val="20"/>
          <w:szCs w:val="20"/>
        </w:rPr>
        <w:t xml:space="preserve">sont utilisées pour nommer les gènes, exemple : </w:t>
      </w:r>
      <w:r w:rsidR="000C511E" w:rsidRPr="000C511E">
        <w:rPr>
          <w:rFonts w:asciiTheme="minorBidi" w:hAnsiTheme="minorBidi"/>
          <w:i/>
          <w:iCs/>
          <w:sz w:val="20"/>
          <w:szCs w:val="20"/>
        </w:rPr>
        <w:t>BRCA1</w:t>
      </w:r>
      <w:r w:rsidR="000C511E">
        <w:rPr>
          <w:rFonts w:asciiTheme="minorBidi" w:hAnsiTheme="minorBidi"/>
          <w:sz w:val="20"/>
          <w:szCs w:val="20"/>
        </w:rPr>
        <w:t xml:space="preserve"> = l’un des gènes associés à un risque accru de cancer du sein (</w:t>
      </w:r>
      <w:proofErr w:type="spellStart"/>
      <w:r w:rsidR="000C511E">
        <w:rPr>
          <w:rFonts w:asciiTheme="minorBidi" w:hAnsiTheme="minorBidi"/>
          <w:sz w:val="20"/>
          <w:szCs w:val="20"/>
        </w:rPr>
        <w:t>Breast</w:t>
      </w:r>
      <w:proofErr w:type="spellEnd"/>
      <w:r w:rsidR="000C511E">
        <w:rPr>
          <w:rFonts w:asciiTheme="minorBidi" w:hAnsiTheme="minorBidi"/>
          <w:sz w:val="20"/>
          <w:szCs w:val="20"/>
        </w:rPr>
        <w:t xml:space="preserve"> cancer).</w:t>
      </w:r>
    </w:p>
    <w:p w:rsidR="007A35A2" w:rsidRPr="004B2BB7" w:rsidRDefault="007A35A2" w:rsidP="002068FE">
      <w:pPr>
        <w:pStyle w:val="Paragraphedeliste"/>
        <w:numPr>
          <w:ilvl w:val="0"/>
          <w:numId w:val="1"/>
        </w:numPr>
        <w:tabs>
          <w:tab w:val="left" w:pos="284"/>
        </w:tabs>
        <w:ind w:left="0" w:firstLine="0"/>
        <w:jc w:val="both"/>
        <w:rPr>
          <w:rFonts w:asciiTheme="minorBidi" w:hAnsiTheme="minorBidi"/>
          <w:sz w:val="20"/>
          <w:szCs w:val="20"/>
        </w:rPr>
      </w:pPr>
      <w:r w:rsidRPr="000C511E">
        <w:rPr>
          <w:rFonts w:asciiTheme="minorBidi" w:hAnsiTheme="minorBidi"/>
          <w:b/>
          <w:bCs/>
          <w:sz w:val="20"/>
          <w:szCs w:val="20"/>
        </w:rPr>
        <w:t>Allogamie</w:t>
      </w:r>
      <w:r w:rsidR="000C511E">
        <w:rPr>
          <w:rFonts w:asciiTheme="minorBidi" w:hAnsiTheme="minorBidi"/>
          <w:sz w:val="20"/>
          <w:szCs w:val="20"/>
        </w:rPr>
        <w:t xml:space="preserve"> : l’allogamie correspond à la fécondation croisée (ou </w:t>
      </w:r>
      <w:proofErr w:type="spellStart"/>
      <w:r w:rsidR="000C511E">
        <w:rPr>
          <w:rFonts w:asciiTheme="minorBidi" w:hAnsiTheme="minorBidi"/>
          <w:sz w:val="20"/>
          <w:szCs w:val="20"/>
        </w:rPr>
        <w:t>interfécondation</w:t>
      </w:r>
      <w:proofErr w:type="spellEnd"/>
      <w:r w:rsidR="000C511E">
        <w:rPr>
          <w:rFonts w:asciiTheme="minorBidi" w:hAnsiTheme="minorBidi"/>
          <w:sz w:val="20"/>
          <w:szCs w:val="20"/>
        </w:rPr>
        <w:t>) entre deux individus différents</w:t>
      </w:r>
    </w:p>
    <w:p w:rsidR="007A35A2" w:rsidRDefault="007A35A2" w:rsidP="002068FE">
      <w:pPr>
        <w:pStyle w:val="Paragraphedeliste"/>
        <w:numPr>
          <w:ilvl w:val="0"/>
          <w:numId w:val="1"/>
        </w:numPr>
        <w:ind w:left="284" w:hanging="284"/>
        <w:jc w:val="both"/>
        <w:rPr>
          <w:rFonts w:asciiTheme="minorBidi" w:hAnsiTheme="minorBidi"/>
          <w:sz w:val="20"/>
          <w:szCs w:val="20"/>
        </w:rPr>
      </w:pPr>
      <w:r w:rsidRPr="000C511E">
        <w:rPr>
          <w:rFonts w:asciiTheme="minorBidi" w:hAnsiTheme="minorBidi"/>
          <w:b/>
          <w:bCs/>
          <w:sz w:val="20"/>
          <w:szCs w:val="20"/>
        </w:rPr>
        <w:t>Autogamie</w:t>
      </w:r>
      <w:r w:rsidR="000C511E" w:rsidRPr="000C511E">
        <w:rPr>
          <w:rFonts w:asciiTheme="minorBidi" w:hAnsiTheme="minorBidi"/>
          <w:b/>
          <w:bCs/>
          <w:sz w:val="20"/>
          <w:szCs w:val="20"/>
        </w:rPr>
        <w:t> </w:t>
      </w:r>
      <w:r w:rsidR="000C511E">
        <w:rPr>
          <w:rFonts w:asciiTheme="minorBidi" w:hAnsiTheme="minorBidi"/>
          <w:sz w:val="20"/>
          <w:szCs w:val="20"/>
        </w:rPr>
        <w:t>: les gamètes femelles sont fécondés par les gamètes mâles provenant d’un même individu. Le pollen féconde les organes femelles d’une même fleur (exemple le pois), ou d’autres fleurs d’une même plante.</w:t>
      </w:r>
    </w:p>
    <w:p w:rsidR="000C511E" w:rsidRPr="000C511E" w:rsidRDefault="00E329B9" w:rsidP="0077065C">
      <w:pPr>
        <w:jc w:val="center"/>
        <w:rPr>
          <w:rFonts w:asciiTheme="minorBidi" w:hAnsiTheme="minorBidi"/>
          <w:sz w:val="20"/>
          <w:szCs w:val="20"/>
        </w:rPr>
      </w:pPr>
      <w:r>
        <w:rPr>
          <w:noProof/>
          <w:lang w:eastAsia="fr-FR"/>
        </w:rPr>
        <w:drawing>
          <wp:inline distT="0" distB="0" distL="0" distR="0" wp14:anchorId="10FB6C41" wp14:editId="1874A766">
            <wp:extent cx="2870211" cy="2035534"/>
            <wp:effectExtent l="19050" t="19050" r="25400" b="222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BEBA8EAE-BF5A-486C-A8C5-ECC9F3942E4B}">
                          <a14:imgProps xmlns:a14="http://schemas.microsoft.com/office/drawing/2010/main">
                            <a14:imgLayer r:embed="rId9">
                              <a14:imgEffect>
                                <a14:sharpenSoften amount="50000"/>
                              </a14:imgEffect>
                              <a14:imgEffect>
                                <a14:brightnessContrast contrast="20000"/>
                              </a14:imgEffect>
                            </a14:imgLayer>
                          </a14:imgProps>
                        </a:ext>
                      </a:extLst>
                    </a:blip>
                    <a:stretch>
                      <a:fillRect/>
                    </a:stretch>
                  </pic:blipFill>
                  <pic:spPr>
                    <a:xfrm>
                      <a:off x="0" y="0"/>
                      <a:ext cx="2870651" cy="2035846"/>
                    </a:xfrm>
                    <a:prstGeom prst="rect">
                      <a:avLst/>
                    </a:prstGeom>
                    <a:ln>
                      <a:solidFill>
                        <a:schemeClr val="tx1"/>
                      </a:solidFill>
                    </a:ln>
                  </pic:spPr>
                </pic:pic>
              </a:graphicData>
            </a:graphic>
          </wp:inline>
        </w:drawing>
      </w:r>
    </w:p>
    <w:p w:rsidR="007A35A2" w:rsidRDefault="007A35A2" w:rsidP="002068FE">
      <w:pPr>
        <w:pStyle w:val="Paragraphedeliste"/>
        <w:numPr>
          <w:ilvl w:val="0"/>
          <w:numId w:val="1"/>
        </w:numPr>
        <w:ind w:left="284" w:hanging="284"/>
        <w:jc w:val="both"/>
        <w:rPr>
          <w:rFonts w:asciiTheme="minorBidi" w:hAnsiTheme="minorBidi"/>
          <w:sz w:val="20"/>
          <w:szCs w:val="20"/>
        </w:rPr>
      </w:pPr>
      <w:r w:rsidRPr="00D63BAC">
        <w:rPr>
          <w:rFonts w:asciiTheme="minorBidi" w:hAnsiTheme="minorBidi"/>
          <w:b/>
          <w:bCs/>
          <w:sz w:val="20"/>
          <w:szCs w:val="20"/>
        </w:rPr>
        <w:t>Autofécondation</w:t>
      </w:r>
      <w:r w:rsidR="000C511E">
        <w:rPr>
          <w:rFonts w:asciiTheme="minorBidi" w:hAnsiTheme="minorBidi"/>
          <w:sz w:val="20"/>
          <w:szCs w:val="20"/>
        </w:rPr>
        <w:t xml:space="preserve"> : </w:t>
      </w:r>
      <w:r w:rsidR="0018009C">
        <w:rPr>
          <w:rFonts w:asciiTheme="minorBidi" w:hAnsiTheme="minorBidi"/>
          <w:sz w:val="20"/>
          <w:szCs w:val="20"/>
        </w:rPr>
        <w:t>fécondation d’un ovule par du pollen issu de la même plante</w:t>
      </w:r>
      <w:r w:rsidR="00D63BAC">
        <w:rPr>
          <w:rFonts w:asciiTheme="minorBidi" w:hAnsiTheme="minorBidi"/>
          <w:sz w:val="20"/>
          <w:szCs w:val="20"/>
        </w:rPr>
        <w:t>, soit</w:t>
      </w:r>
      <w:r w:rsidR="0018009C">
        <w:rPr>
          <w:rFonts w:asciiTheme="minorBidi" w:hAnsiTheme="minorBidi"/>
          <w:sz w:val="20"/>
          <w:szCs w:val="20"/>
        </w:rPr>
        <w:t xml:space="preserve"> par contact direct des stigmates (organes femelles) avec des </w:t>
      </w:r>
      <w:r w:rsidR="00D63BAC">
        <w:rPr>
          <w:rFonts w:asciiTheme="minorBidi" w:hAnsiTheme="minorBidi"/>
          <w:sz w:val="20"/>
          <w:szCs w:val="20"/>
        </w:rPr>
        <w:t>étamines</w:t>
      </w:r>
      <w:r w:rsidR="0018009C">
        <w:rPr>
          <w:rFonts w:asciiTheme="minorBidi" w:hAnsiTheme="minorBidi"/>
          <w:sz w:val="20"/>
          <w:szCs w:val="20"/>
        </w:rPr>
        <w:t xml:space="preserve"> (organes mâles)</w:t>
      </w:r>
      <w:r w:rsidR="00D63BAC">
        <w:rPr>
          <w:rFonts w:asciiTheme="minorBidi" w:hAnsiTheme="minorBidi"/>
          <w:sz w:val="20"/>
          <w:szCs w:val="20"/>
        </w:rPr>
        <w:t>, ou proximité des deux organes reproducteurs, soit par protection vis-à-vis du pollen étranger, la fleur ne s’ouvrant pas ou peu. L’autofécondation est :</w:t>
      </w:r>
    </w:p>
    <w:p w:rsidR="00D63BAC" w:rsidRPr="0077065C" w:rsidRDefault="00D63BAC" w:rsidP="002068FE">
      <w:pPr>
        <w:pStyle w:val="Paragraphedeliste"/>
        <w:numPr>
          <w:ilvl w:val="0"/>
          <w:numId w:val="6"/>
        </w:numPr>
        <w:ind w:left="567" w:hanging="283"/>
        <w:jc w:val="both"/>
        <w:rPr>
          <w:rFonts w:asciiTheme="minorBidi" w:hAnsiTheme="minorBidi"/>
          <w:sz w:val="20"/>
          <w:szCs w:val="20"/>
        </w:rPr>
      </w:pPr>
      <w:r w:rsidRPr="0045782B">
        <w:rPr>
          <w:rFonts w:asciiTheme="minorBidi" w:hAnsiTheme="minorBidi"/>
          <w:b/>
          <w:bCs/>
          <w:sz w:val="20"/>
          <w:szCs w:val="20"/>
        </w:rPr>
        <w:t>Naturelle pour les plantes autogames</w:t>
      </w:r>
      <w:r>
        <w:rPr>
          <w:rFonts w:asciiTheme="minorBidi" w:hAnsiTheme="minorBidi"/>
          <w:sz w:val="20"/>
          <w:szCs w:val="20"/>
        </w:rPr>
        <w:t xml:space="preserve"> (blé, orge, pois). Leurs fleurs sont bisexuées (hermaphrodites), elles possèdent des organes mâles et femelles dans la même fleur, et la maturité des gamètes est simultanée. Exemple : le poi</w:t>
      </w:r>
      <w:r w:rsidR="0077065C">
        <w:rPr>
          <w:rFonts w:asciiTheme="minorBidi" w:hAnsiTheme="minorBidi"/>
          <w:sz w:val="20"/>
          <w:szCs w:val="20"/>
        </w:rPr>
        <w:t>s.</w:t>
      </w:r>
    </w:p>
    <w:p w:rsidR="00D63BAC" w:rsidRDefault="00D63BAC" w:rsidP="002068FE">
      <w:pPr>
        <w:pStyle w:val="Paragraphedeliste"/>
        <w:numPr>
          <w:ilvl w:val="0"/>
          <w:numId w:val="6"/>
        </w:numPr>
        <w:tabs>
          <w:tab w:val="left" w:pos="567"/>
        </w:tabs>
        <w:ind w:left="567" w:hanging="283"/>
        <w:jc w:val="both"/>
        <w:rPr>
          <w:rFonts w:asciiTheme="minorBidi" w:hAnsiTheme="minorBidi"/>
          <w:sz w:val="20"/>
          <w:szCs w:val="20"/>
        </w:rPr>
      </w:pPr>
      <w:r w:rsidRPr="0045782B">
        <w:rPr>
          <w:rFonts w:asciiTheme="minorBidi" w:hAnsiTheme="minorBidi"/>
          <w:b/>
          <w:bCs/>
          <w:sz w:val="20"/>
          <w:szCs w:val="20"/>
        </w:rPr>
        <w:t>Provoquée par le sélectionneur pour les plantes allogames.</w:t>
      </w:r>
      <w:r>
        <w:rPr>
          <w:rFonts w:asciiTheme="minorBidi" w:hAnsiTheme="minorBidi"/>
          <w:sz w:val="20"/>
          <w:szCs w:val="20"/>
        </w:rPr>
        <w:t xml:space="preserve"> Ces dernières s’autofécondent rarement. Cependant, le sélectionneur peut provoquer l’autofécondation.</w:t>
      </w:r>
    </w:p>
    <w:p w:rsidR="00810CC5" w:rsidRDefault="00D63BAC" w:rsidP="00810CC5">
      <w:pPr>
        <w:pStyle w:val="Paragraphedeliste"/>
        <w:tabs>
          <w:tab w:val="left" w:pos="567"/>
        </w:tabs>
        <w:ind w:left="567"/>
        <w:jc w:val="both"/>
        <w:rPr>
          <w:rFonts w:asciiTheme="minorBidi" w:hAnsiTheme="minorBidi"/>
          <w:sz w:val="20"/>
          <w:szCs w:val="20"/>
        </w:rPr>
      </w:pPr>
      <w:r>
        <w:rPr>
          <w:rFonts w:asciiTheme="minorBidi" w:hAnsiTheme="minorBidi"/>
          <w:sz w:val="20"/>
          <w:szCs w:val="20"/>
        </w:rPr>
        <w:t>Exemple : le maïs (</w:t>
      </w:r>
      <w:proofErr w:type="spellStart"/>
      <w:r w:rsidRPr="00D63BAC">
        <w:rPr>
          <w:rFonts w:asciiTheme="minorBidi" w:hAnsiTheme="minorBidi"/>
          <w:i/>
          <w:iCs/>
          <w:sz w:val="20"/>
          <w:szCs w:val="20"/>
        </w:rPr>
        <w:t>Zea</w:t>
      </w:r>
      <w:proofErr w:type="spellEnd"/>
      <w:r w:rsidRPr="00D63BAC">
        <w:rPr>
          <w:rFonts w:asciiTheme="minorBidi" w:hAnsiTheme="minorBidi"/>
          <w:i/>
          <w:iCs/>
          <w:sz w:val="20"/>
          <w:szCs w:val="20"/>
        </w:rPr>
        <w:t xml:space="preserve"> </w:t>
      </w:r>
      <w:proofErr w:type="spellStart"/>
      <w:r w:rsidRPr="00D63BAC">
        <w:rPr>
          <w:rFonts w:asciiTheme="minorBidi" w:hAnsiTheme="minorBidi"/>
          <w:i/>
          <w:iCs/>
          <w:sz w:val="20"/>
          <w:szCs w:val="20"/>
        </w:rPr>
        <w:t>mays</w:t>
      </w:r>
      <w:proofErr w:type="spellEnd"/>
      <w:r>
        <w:rPr>
          <w:rFonts w:asciiTheme="minorBidi" w:hAnsiTheme="minorBidi"/>
          <w:sz w:val="20"/>
          <w:szCs w:val="20"/>
        </w:rPr>
        <w:t xml:space="preserve">), Famille des </w:t>
      </w:r>
      <w:proofErr w:type="spellStart"/>
      <w:r>
        <w:rPr>
          <w:rFonts w:asciiTheme="minorBidi" w:hAnsiTheme="minorBidi"/>
          <w:sz w:val="20"/>
          <w:szCs w:val="20"/>
        </w:rPr>
        <w:t>Poacées</w:t>
      </w:r>
      <w:proofErr w:type="spellEnd"/>
      <w:r>
        <w:rPr>
          <w:rFonts w:asciiTheme="minorBidi" w:hAnsiTheme="minorBidi"/>
          <w:sz w:val="20"/>
          <w:szCs w:val="20"/>
        </w:rPr>
        <w:t xml:space="preserve"> (Graminées). La floraison mâle a lieu en moyenne 70 jours après le semis et précède de 5 à 8 jours la floraison femelle (ce qui limite l’autofécondation). Les fleurs mâles sont groupées dans une panicule terminale qui apparaît après la dernière feuille. Ce panicule est constitué d’épillets regroupant chacun deux fleurs à trois étamines. La pollinisation allogame s’</w:t>
      </w:r>
      <w:r w:rsidR="0045782B">
        <w:rPr>
          <w:rFonts w:asciiTheme="minorBidi" w:hAnsiTheme="minorBidi"/>
          <w:sz w:val="20"/>
          <w:szCs w:val="20"/>
        </w:rPr>
        <w:t xml:space="preserve">effectue par le vent, mais l’autopollinisation est possible : bien que la plante soit </w:t>
      </w:r>
      <w:proofErr w:type="spellStart"/>
      <w:r w:rsidR="0045782B">
        <w:rPr>
          <w:rFonts w:asciiTheme="minorBidi" w:hAnsiTheme="minorBidi"/>
          <w:sz w:val="20"/>
          <w:szCs w:val="20"/>
        </w:rPr>
        <w:t>autofertile</w:t>
      </w:r>
      <w:proofErr w:type="spellEnd"/>
      <w:r w:rsidR="0045782B">
        <w:rPr>
          <w:rFonts w:asciiTheme="minorBidi" w:hAnsiTheme="minorBidi"/>
          <w:sz w:val="20"/>
          <w:szCs w:val="20"/>
        </w:rPr>
        <w:t>, la fécondation croisée est d’au moins 95%. Les grains de pollen transportés par le vent et distribués jusqu’à 500m de leur point de départ tombent sur les soies des plantes voisines (95% des cas) ou du pied mère (5%, mais dans ce cas, descendance moins vigoureuse et moins productive) et y germent.</w:t>
      </w:r>
    </w:p>
    <w:p w:rsidR="0045782B" w:rsidRPr="00810CC5" w:rsidRDefault="0045782B" w:rsidP="00810CC5">
      <w:pPr>
        <w:pStyle w:val="Paragraphedeliste"/>
        <w:tabs>
          <w:tab w:val="left" w:pos="567"/>
        </w:tabs>
        <w:ind w:left="567"/>
        <w:jc w:val="both"/>
        <w:rPr>
          <w:rFonts w:asciiTheme="minorBidi" w:hAnsiTheme="minorBidi"/>
          <w:sz w:val="20"/>
          <w:szCs w:val="20"/>
        </w:rPr>
      </w:pPr>
      <w:r w:rsidRPr="00810CC5">
        <w:rPr>
          <w:rFonts w:asciiTheme="minorBidi" w:hAnsiTheme="minorBidi"/>
          <w:sz w:val="20"/>
          <w:szCs w:val="20"/>
        </w:rPr>
        <w:lastRenderedPageBreak/>
        <w:t>L’autofécondation chez le maïs est facile, car les fleurs mâles et femelles sont séparées. Les inflorescences femelles sont placées sous sachets pour éviter toute pollution par du pollen étranger. Sur l’inflorescence mâle du même pied, le pollen est recueilli par la pose d’un sachet. Il est ensuite apporté sur les fleurs femelles. Ou bien, il suffit de couvrir la plante par un sac, le pollen se déposera sur les stigmates de la même plante.</w:t>
      </w:r>
    </w:p>
    <w:p w:rsidR="00E329B9" w:rsidRDefault="00E329B9" w:rsidP="00E329B9">
      <w:pPr>
        <w:pStyle w:val="Paragraphedeliste"/>
        <w:ind w:left="993"/>
        <w:jc w:val="center"/>
        <w:rPr>
          <w:rFonts w:asciiTheme="minorBidi" w:hAnsiTheme="minorBidi"/>
          <w:sz w:val="20"/>
          <w:szCs w:val="20"/>
        </w:rPr>
      </w:pPr>
      <w:r>
        <w:rPr>
          <w:rFonts w:asciiTheme="minorBidi" w:hAnsiTheme="minorBidi"/>
          <w:noProof/>
          <w:sz w:val="20"/>
          <w:szCs w:val="20"/>
          <w:lang w:eastAsia="fr-FR"/>
        </w:rPr>
        <w:drawing>
          <wp:inline distT="0" distB="0" distL="0" distR="0">
            <wp:extent cx="2250042" cy="2401294"/>
            <wp:effectExtent l="19050" t="19050" r="17145" b="184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249819" cy="2401056"/>
                    </a:xfrm>
                    <a:prstGeom prst="rect">
                      <a:avLst/>
                    </a:prstGeom>
                    <a:noFill/>
                    <a:ln>
                      <a:solidFill>
                        <a:schemeClr val="tx1"/>
                      </a:solidFill>
                    </a:ln>
                  </pic:spPr>
                </pic:pic>
              </a:graphicData>
            </a:graphic>
          </wp:inline>
        </w:drawing>
      </w:r>
    </w:p>
    <w:p w:rsidR="00E329B9" w:rsidRDefault="00E329B9" w:rsidP="0077065C">
      <w:pPr>
        <w:pStyle w:val="Paragraphedeliste"/>
        <w:ind w:left="993"/>
        <w:jc w:val="both"/>
        <w:rPr>
          <w:rFonts w:asciiTheme="minorBidi" w:hAnsiTheme="minorBidi"/>
          <w:sz w:val="20"/>
          <w:szCs w:val="20"/>
        </w:rPr>
      </w:pPr>
    </w:p>
    <w:p w:rsidR="00343AC7" w:rsidRDefault="00343AC7" w:rsidP="00810CC5">
      <w:pPr>
        <w:pStyle w:val="Paragraphedeliste"/>
        <w:numPr>
          <w:ilvl w:val="0"/>
          <w:numId w:val="1"/>
        </w:numPr>
        <w:ind w:left="284" w:hanging="284"/>
        <w:jc w:val="both"/>
        <w:rPr>
          <w:rFonts w:asciiTheme="minorBidi" w:hAnsiTheme="minorBidi"/>
          <w:sz w:val="20"/>
          <w:szCs w:val="20"/>
        </w:rPr>
      </w:pPr>
      <w:r w:rsidRPr="00343AC7">
        <w:rPr>
          <w:rFonts w:asciiTheme="minorBidi" w:hAnsiTheme="minorBidi"/>
          <w:b/>
          <w:bCs/>
          <w:sz w:val="20"/>
          <w:szCs w:val="20"/>
        </w:rPr>
        <w:t>Pollinisation croisée</w:t>
      </w:r>
      <w:r>
        <w:rPr>
          <w:rFonts w:asciiTheme="minorBidi" w:hAnsiTheme="minorBidi"/>
          <w:sz w:val="20"/>
          <w:szCs w:val="20"/>
        </w:rPr>
        <w:t> : les anthères d’une fleur sont ret</w:t>
      </w:r>
      <w:r w:rsidR="002068FE">
        <w:rPr>
          <w:rFonts w:asciiTheme="minorBidi" w:hAnsiTheme="minorBidi"/>
          <w:sz w:val="20"/>
          <w:szCs w:val="20"/>
        </w:rPr>
        <w:t>irées avant émission du pollen (</w:t>
      </w:r>
      <w:r>
        <w:rPr>
          <w:rFonts w:asciiTheme="minorBidi" w:hAnsiTheme="minorBidi"/>
          <w:sz w:val="20"/>
          <w:szCs w:val="20"/>
        </w:rPr>
        <w:t>empêchant l’autofécondation), et on transfère le pollen d’une autre plante sur les stigmates</w:t>
      </w:r>
      <w:r w:rsidR="00933A78">
        <w:rPr>
          <w:rFonts w:asciiTheme="minorBidi" w:hAnsiTheme="minorBidi"/>
          <w:sz w:val="20"/>
          <w:szCs w:val="20"/>
        </w:rPr>
        <w:t>.</w:t>
      </w:r>
    </w:p>
    <w:p w:rsidR="0077065C" w:rsidRDefault="00810CC5" w:rsidP="0077065C">
      <w:pPr>
        <w:pStyle w:val="Paragraphedeliste"/>
        <w:jc w:val="center"/>
        <w:rPr>
          <w:rFonts w:asciiTheme="minorBidi" w:hAnsiTheme="minorBidi"/>
          <w:sz w:val="20"/>
          <w:szCs w:val="20"/>
        </w:rPr>
      </w:pPr>
      <w:r>
        <w:rPr>
          <w:rFonts w:asciiTheme="minorBidi" w:hAnsiTheme="minorBidi"/>
          <w:noProof/>
          <w:sz w:val="20"/>
          <w:szCs w:val="20"/>
          <w:lang w:eastAsia="fr-FR"/>
        </w:rPr>
        <w:drawing>
          <wp:inline distT="0" distB="0" distL="0" distR="0">
            <wp:extent cx="1654175" cy="1645920"/>
            <wp:effectExtent l="19050" t="19050" r="22225" b="1143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654175" cy="1645920"/>
                    </a:xfrm>
                    <a:prstGeom prst="rect">
                      <a:avLst/>
                    </a:prstGeom>
                    <a:noFill/>
                    <a:ln>
                      <a:solidFill>
                        <a:schemeClr val="tx1"/>
                      </a:solidFill>
                    </a:ln>
                  </pic:spPr>
                </pic:pic>
              </a:graphicData>
            </a:graphic>
          </wp:inline>
        </w:drawing>
      </w:r>
    </w:p>
    <w:p w:rsidR="0077065C" w:rsidRDefault="0077065C" w:rsidP="0077065C">
      <w:pPr>
        <w:pStyle w:val="Paragraphedeliste"/>
        <w:jc w:val="center"/>
        <w:rPr>
          <w:rFonts w:asciiTheme="minorBidi" w:hAnsiTheme="minorBidi"/>
          <w:sz w:val="20"/>
          <w:szCs w:val="20"/>
        </w:rPr>
      </w:pPr>
    </w:p>
    <w:p w:rsidR="00C43698" w:rsidRPr="0045782B" w:rsidRDefault="007A35A2" w:rsidP="00810CC5">
      <w:pPr>
        <w:pStyle w:val="Paragraphedeliste"/>
        <w:numPr>
          <w:ilvl w:val="0"/>
          <w:numId w:val="1"/>
        </w:numPr>
        <w:ind w:left="284" w:hanging="284"/>
        <w:jc w:val="both"/>
        <w:rPr>
          <w:rFonts w:asciiTheme="minorBidi" w:hAnsiTheme="minorBidi"/>
          <w:sz w:val="20"/>
          <w:szCs w:val="20"/>
        </w:rPr>
      </w:pPr>
      <w:r w:rsidRPr="0045782B">
        <w:rPr>
          <w:rFonts w:asciiTheme="minorBidi" w:hAnsiTheme="minorBidi"/>
          <w:b/>
          <w:bCs/>
          <w:sz w:val="20"/>
          <w:szCs w:val="20"/>
        </w:rPr>
        <w:t>Lignée pure</w:t>
      </w:r>
      <w:r w:rsidR="0045782B">
        <w:rPr>
          <w:rFonts w:asciiTheme="minorBidi" w:hAnsiTheme="minorBidi"/>
          <w:sz w:val="20"/>
          <w:szCs w:val="20"/>
        </w:rPr>
        <w:t> : on appelle lignée pure, une lignée dont les individus sont identiques pour un caractère donné et qui, croisés entre eux, donnent des individus identiques (homozygotes). Les individus de lignée pure se ressemblent entre eux et à leur géniteurs à travers plusieurs générations d’autofécondation (4 ou 5). Une lignée pure fournit toujours un seul type de gamètes.</w:t>
      </w:r>
    </w:p>
    <w:p w:rsidR="007A35A2" w:rsidRDefault="00343AC7" w:rsidP="00810CC5">
      <w:pPr>
        <w:pStyle w:val="Paragraphedeliste"/>
        <w:numPr>
          <w:ilvl w:val="0"/>
          <w:numId w:val="1"/>
        </w:numPr>
        <w:ind w:left="284" w:hanging="284"/>
        <w:jc w:val="both"/>
        <w:rPr>
          <w:rFonts w:asciiTheme="minorBidi" w:hAnsiTheme="minorBidi"/>
          <w:sz w:val="20"/>
          <w:szCs w:val="20"/>
        </w:rPr>
      </w:pPr>
      <w:r w:rsidRPr="00343AC7">
        <w:rPr>
          <w:rFonts w:asciiTheme="minorBidi" w:hAnsiTheme="minorBidi"/>
          <w:b/>
          <w:bCs/>
          <w:sz w:val="20"/>
          <w:szCs w:val="20"/>
        </w:rPr>
        <w:t>G</w:t>
      </w:r>
      <w:r w:rsidR="007A35A2" w:rsidRPr="00343AC7">
        <w:rPr>
          <w:rFonts w:asciiTheme="minorBidi" w:hAnsiTheme="minorBidi"/>
          <w:b/>
          <w:bCs/>
          <w:sz w:val="20"/>
          <w:szCs w:val="20"/>
        </w:rPr>
        <w:t>énétique Mendélienne</w:t>
      </w:r>
      <w:r>
        <w:rPr>
          <w:rFonts w:asciiTheme="minorBidi" w:hAnsiTheme="minorBidi"/>
          <w:sz w:val="20"/>
          <w:szCs w:val="20"/>
        </w:rPr>
        <w:t> : les principes de la génétique Mendélienne décrivent la façon dont les gènes sont transmis des parents à leur descendance.</w:t>
      </w:r>
    </w:p>
    <w:p w:rsidR="00343AC7" w:rsidRDefault="002068FE" w:rsidP="00810CC5">
      <w:pPr>
        <w:pStyle w:val="Paragraphedeliste"/>
        <w:numPr>
          <w:ilvl w:val="0"/>
          <w:numId w:val="7"/>
        </w:numPr>
        <w:ind w:left="567" w:hanging="283"/>
        <w:jc w:val="both"/>
        <w:rPr>
          <w:rFonts w:asciiTheme="minorBidi" w:hAnsiTheme="minorBidi"/>
          <w:sz w:val="20"/>
          <w:szCs w:val="20"/>
        </w:rPr>
      </w:pPr>
      <w:r>
        <w:rPr>
          <w:rFonts w:asciiTheme="minorBidi" w:hAnsiTheme="minorBidi"/>
          <w:sz w:val="20"/>
          <w:szCs w:val="20"/>
        </w:rPr>
        <w:t>Mendel</w:t>
      </w:r>
      <w:r w:rsidR="00343AC7">
        <w:rPr>
          <w:rFonts w:asciiTheme="minorBidi" w:hAnsiTheme="minorBidi"/>
          <w:sz w:val="20"/>
          <w:szCs w:val="20"/>
        </w:rPr>
        <w:t xml:space="preserve"> choisit un organisme facile à cultiver et chez lequel il était aisé de pratiquer l’hybridation artificielle. En effet, le pois (plante autogame, fleur bisexuée) se reproduit normalement par autofécondation, mais il est facile de pratiquer expérimentalement une fécondation croisée. La plante croît et se reproduit correctement et arrive à maturité en une seule saison (temps de génération court), organisme pas cher, facile à se procurer, descendance nombreuse. Le pois a des caractères faciles à observer. Chaque caractère n’a que deux formes (caractères binaires).</w:t>
      </w:r>
    </w:p>
    <w:p w:rsidR="00933A78" w:rsidRPr="00810CC5" w:rsidRDefault="00343AC7" w:rsidP="00810CC5">
      <w:pPr>
        <w:pStyle w:val="Paragraphedeliste"/>
        <w:numPr>
          <w:ilvl w:val="0"/>
          <w:numId w:val="7"/>
        </w:numPr>
        <w:ind w:left="567" w:hanging="283"/>
        <w:jc w:val="both"/>
        <w:rPr>
          <w:rFonts w:asciiTheme="minorBidi" w:hAnsiTheme="minorBidi"/>
          <w:sz w:val="20"/>
          <w:szCs w:val="20"/>
        </w:rPr>
      </w:pPr>
      <w:r>
        <w:rPr>
          <w:rFonts w:asciiTheme="minorBidi" w:hAnsiTheme="minorBidi"/>
          <w:sz w:val="20"/>
          <w:szCs w:val="20"/>
        </w:rPr>
        <w:t xml:space="preserve">Mendel se procura chez les fournisseurs locaux des graines de variétés pures chez lesquelles chaque caractère demeurait inchangé d’une génération à l’autre après autofécondation. Il a fait des croisements de façon contrôlée, a observé et noté tous les résultats, a fait de nombreux croisements du même type </w:t>
      </w:r>
      <w:r w:rsidR="00CF6C3F">
        <w:rPr>
          <w:rFonts w:asciiTheme="minorBidi" w:hAnsiTheme="minorBidi"/>
          <w:sz w:val="20"/>
          <w:szCs w:val="20"/>
        </w:rPr>
        <w:t>afin</w:t>
      </w:r>
      <w:r w:rsidR="00810CC5">
        <w:rPr>
          <w:rFonts w:asciiTheme="minorBidi" w:hAnsiTheme="minorBidi"/>
          <w:sz w:val="20"/>
          <w:szCs w:val="20"/>
        </w:rPr>
        <w:t xml:space="preserve"> d’obtenir un vaste échantillon</w:t>
      </w:r>
    </w:p>
    <w:p w:rsidR="00933A78" w:rsidRPr="002068FE" w:rsidRDefault="00CF6C3F" w:rsidP="00810CC5">
      <w:pPr>
        <w:pStyle w:val="Paragraphedeliste"/>
        <w:numPr>
          <w:ilvl w:val="0"/>
          <w:numId w:val="7"/>
        </w:numPr>
        <w:ind w:left="567" w:hanging="283"/>
        <w:jc w:val="both"/>
        <w:rPr>
          <w:rFonts w:asciiTheme="minorBidi" w:hAnsiTheme="minorBidi"/>
          <w:b/>
          <w:bCs/>
          <w:sz w:val="20"/>
          <w:szCs w:val="20"/>
        </w:rPr>
      </w:pPr>
      <w:r w:rsidRPr="002068FE">
        <w:rPr>
          <w:rFonts w:asciiTheme="minorBidi" w:hAnsiTheme="minorBidi"/>
          <w:b/>
          <w:bCs/>
          <w:sz w:val="20"/>
          <w:szCs w:val="20"/>
        </w:rPr>
        <w:t>Les sept caractéristique</w:t>
      </w:r>
      <w:r w:rsidR="00933A78" w:rsidRPr="002068FE">
        <w:rPr>
          <w:rFonts w:asciiTheme="minorBidi" w:hAnsiTheme="minorBidi"/>
          <w:b/>
          <w:bCs/>
          <w:sz w:val="20"/>
          <w:szCs w:val="20"/>
        </w:rPr>
        <w:t>s du pois, étudiées par Mendel </w:t>
      </w:r>
    </w:p>
    <w:p w:rsidR="007A35A2" w:rsidRPr="00810CC5" w:rsidRDefault="00933A78" w:rsidP="00810CC5">
      <w:pPr>
        <w:pStyle w:val="Paragraphedeliste"/>
        <w:jc w:val="center"/>
        <w:rPr>
          <w:rFonts w:asciiTheme="minorBidi" w:hAnsiTheme="minorBidi"/>
          <w:sz w:val="20"/>
          <w:szCs w:val="20"/>
        </w:rPr>
      </w:pPr>
      <w:r>
        <w:rPr>
          <w:noProof/>
          <w:lang w:eastAsia="fr-FR"/>
        </w:rPr>
        <w:drawing>
          <wp:inline distT="0" distB="0" distL="0" distR="0" wp14:anchorId="17D105AB" wp14:editId="48D33FCC">
            <wp:extent cx="3657379" cy="1566407"/>
            <wp:effectExtent l="0" t="0" r="63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BEBA8EAE-BF5A-486C-A8C5-ECC9F3942E4B}">
                          <a14:imgProps xmlns:a14="http://schemas.microsoft.com/office/drawing/2010/main">
                            <a14:imgLayer r:embed="rId15">
                              <a14:imgEffect>
                                <a14:sharpenSoften amount="50000"/>
                              </a14:imgEffect>
                            </a14:imgLayer>
                          </a14:imgProps>
                        </a:ext>
                      </a:extLst>
                    </a:blip>
                    <a:stretch>
                      <a:fillRect/>
                    </a:stretch>
                  </pic:blipFill>
                  <pic:spPr>
                    <a:xfrm>
                      <a:off x="0" y="0"/>
                      <a:ext cx="3666560" cy="1570339"/>
                    </a:xfrm>
                    <a:prstGeom prst="rect">
                      <a:avLst/>
                    </a:prstGeom>
                  </pic:spPr>
                </pic:pic>
              </a:graphicData>
            </a:graphic>
          </wp:inline>
        </w:drawing>
      </w:r>
    </w:p>
    <w:sectPr w:rsidR="007A35A2" w:rsidRPr="00810CC5" w:rsidSect="00E329B9">
      <w:headerReference w:type="default" r:id="rId16"/>
      <w:pgSz w:w="11906" w:h="16838"/>
      <w:pgMar w:top="284" w:right="566" w:bottom="426" w:left="426" w:header="28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1E1" w:rsidRDefault="00F371E1" w:rsidP="007A35A2">
      <w:pPr>
        <w:spacing w:after="0" w:line="240" w:lineRule="auto"/>
      </w:pPr>
      <w:r>
        <w:separator/>
      </w:r>
    </w:p>
  </w:endnote>
  <w:endnote w:type="continuationSeparator" w:id="0">
    <w:p w:rsidR="00F371E1" w:rsidRDefault="00F371E1" w:rsidP="007A3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1E1" w:rsidRDefault="00F371E1" w:rsidP="007A35A2">
      <w:pPr>
        <w:spacing w:after="0" w:line="240" w:lineRule="auto"/>
      </w:pPr>
      <w:r>
        <w:separator/>
      </w:r>
    </w:p>
  </w:footnote>
  <w:footnote w:type="continuationSeparator" w:id="0">
    <w:p w:rsidR="00F371E1" w:rsidRDefault="00F371E1" w:rsidP="007A35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5A2" w:rsidRPr="00810CC5" w:rsidRDefault="007A35A2" w:rsidP="00810CC5">
    <w:pPr>
      <w:pStyle w:val="Paragraphedeliste"/>
      <w:ind w:left="284"/>
      <w:jc w:val="center"/>
      <w:rPr>
        <w:rFonts w:asciiTheme="minorBidi" w:hAnsiTheme="minorBidi"/>
        <w:b/>
        <w:bCs/>
        <w:sz w:val="20"/>
        <w:szCs w:val="20"/>
      </w:rPr>
    </w:pPr>
    <w:r w:rsidRPr="007A35A2">
      <w:rPr>
        <w:rFonts w:asciiTheme="minorBidi" w:hAnsiTheme="minorBidi"/>
        <w:b/>
        <w:bCs/>
      </w:rPr>
      <w:t xml:space="preserve">IX- </w:t>
    </w:r>
    <w:r w:rsidR="002068FE" w:rsidRPr="002068FE">
      <w:rPr>
        <w:rFonts w:asciiTheme="minorBidi" w:hAnsiTheme="minorBidi"/>
        <w:b/>
        <w:bCs/>
      </w:rPr>
      <w:t xml:space="preserve">Notions fondamentales du </w:t>
    </w:r>
    <w:proofErr w:type="spellStart"/>
    <w:r w:rsidR="002068FE" w:rsidRPr="002068FE">
      <w:rPr>
        <w:rFonts w:asciiTheme="minorBidi" w:hAnsiTheme="minorBidi"/>
        <w:b/>
        <w:bCs/>
      </w:rPr>
      <w:t>monohybridisme</w:t>
    </w:r>
    <w:proofErr w:type="spellEnd"/>
    <w:r w:rsidR="007B35D2">
      <w:rPr>
        <w:rFonts w:asciiTheme="minorBidi" w:hAnsiTheme="minorBidi"/>
        <w:b/>
        <w:bCs/>
      </w:rPr>
      <w:t xml:space="preserve"> chez les diploïdes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857A7"/>
    <w:multiLevelType w:val="hybridMultilevel"/>
    <w:tmpl w:val="F5BCBD6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29AE3543"/>
    <w:multiLevelType w:val="hybridMultilevel"/>
    <w:tmpl w:val="18EEEBE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3E836ECC"/>
    <w:multiLevelType w:val="hybridMultilevel"/>
    <w:tmpl w:val="B75E20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C5F176C"/>
    <w:multiLevelType w:val="hybridMultilevel"/>
    <w:tmpl w:val="0E3C6D08"/>
    <w:lvl w:ilvl="0" w:tplc="75221140">
      <w:start w:val="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04A7B72"/>
    <w:multiLevelType w:val="hybridMultilevel"/>
    <w:tmpl w:val="4644171C"/>
    <w:lvl w:ilvl="0" w:tplc="040C0005">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5">
    <w:nsid w:val="61B5171F"/>
    <w:multiLevelType w:val="hybridMultilevel"/>
    <w:tmpl w:val="472A776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6E5D318C"/>
    <w:multiLevelType w:val="hybridMultilevel"/>
    <w:tmpl w:val="7BCEFFBE"/>
    <w:lvl w:ilvl="0" w:tplc="60BEC7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9B146CA"/>
    <w:multiLevelType w:val="hybridMultilevel"/>
    <w:tmpl w:val="E4481A6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5"/>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9A7"/>
    <w:rsid w:val="000C511E"/>
    <w:rsid w:val="00145F50"/>
    <w:rsid w:val="00163847"/>
    <w:rsid w:val="0018009C"/>
    <w:rsid w:val="002068FE"/>
    <w:rsid w:val="00275486"/>
    <w:rsid w:val="00343AC7"/>
    <w:rsid w:val="0045782B"/>
    <w:rsid w:val="004B2BB7"/>
    <w:rsid w:val="005349E1"/>
    <w:rsid w:val="005D39A7"/>
    <w:rsid w:val="006A3C64"/>
    <w:rsid w:val="0077065C"/>
    <w:rsid w:val="007A35A2"/>
    <w:rsid w:val="007B35D2"/>
    <w:rsid w:val="00810CC5"/>
    <w:rsid w:val="009052F8"/>
    <w:rsid w:val="00933A78"/>
    <w:rsid w:val="00954019"/>
    <w:rsid w:val="00B3128F"/>
    <w:rsid w:val="00C43698"/>
    <w:rsid w:val="00CF6C3F"/>
    <w:rsid w:val="00D63BAC"/>
    <w:rsid w:val="00E329B9"/>
    <w:rsid w:val="00F371E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A35A2"/>
    <w:pPr>
      <w:tabs>
        <w:tab w:val="center" w:pos="4536"/>
        <w:tab w:val="right" w:pos="9072"/>
      </w:tabs>
      <w:spacing w:after="0" w:line="240" w:lineRule="auto"/>
    </w:pPr>
  </w:style>
  <w:style w:type="character" w:customStyle="1" w:styleId="En-tteCar">
    <w:name w:val="En-tête Car"/>
    <w:basedOn w:val="Policepardfaut"/>
    <w:link w:val="En-tte"/>
    <w:uiPriority w:val="99"/>
    <w:rsid w:val="007A35A2"/>
  </w:style>
  <w:style w:type="paragraph" w:styleId="Pieddepage">
    <w:name w:val="footer"/>
    <w:basedOn w:val="Normal"/>
    <w:link w:val="PieddepageCar"/>
    <w:uiPriority w:val="99"/>
    <w:unhideWhenUsed/>
    <w:rsid w:val="007A35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35A2"/>
  </w:style>
  <w:style w:type="paragraph" w:styleId="Textedebulles">
    <w:name w:val="Balloon Text"/>
    <w:basedOn w:val="Normal"/>
    <w:link w:val="TextedebullesCar"/>
    <w:uiPriority w:val="99"/>
    <w:semiHidden/>
    <w:unhideWhenUsed/>
    <w:rsid w:val="007A35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35A2"/>
    <w:rPr>
      <w:rFonts w:ascii="Tahoma" w:hAnsi="Tahoma" w:cs="Tahoma"/>
      <w:sz w:val="16"/>
      <w:szCs w:val="16"/>
    </w:rPr>
  </w:style>
  <w:style w:type="paragraph" w:styleId="Paragraphedeliste">
    <w:name w:val="List Paragraph"/>
    <w:basedOn w:val="Normal"/>
    <w:uiPriority w:val="34"/>
    <w:qFormat/>
    <w:rsid w:val="007A35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A35A2"/>
    <w:pPr>
      <w:tabs>
        <w:tab w:val="center" w:pos="4536"/>
        <w:tab w:val="right" w:pos="9072"/>
      </w:tabs>
      <w:spacing w:after="0" w:line="240" w:lineRule="auto"/>
    </w:pPr>
  </w:style>
  <w:style w:type="character" w:customStyle="1" w:styleId="En-tteCar">
    <w:name w:val="En-tête Car"/>
    <w:basedOn w:val="Policepardfaut"/>
    <w:link w:val="En-tte"/>
    <w:uiPriority w:val="99"/>
    <w:rsid w:val="007A35A2"/>
  </w:style>
  <w:style w:type="paragraph" w:styleId="Pieddepage">
    <w:name w:val="footer"/>
    <w:basedOn w:val="Normal"/>
    <w:link w:val="PieddepageCar"/>
    <w:uiPriority w:val="99"/>
    <w:unhideWhenUsed/>
    <w:rsid w:val="007A35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35A2"/>
  </w:style>
  <w:style w:type="paragraph" w:styleId="Textedebulles">
    <w:name w:val="Balloon Text"/>
    <w:basedOn w:val="Normal"/>
    <w:link w:val="TextedebullesCar"/>
    <w:uiPriority w:val="99"/>
    <w:semiHidden/>
    <w:unhideWhenUsed/>
    <w:rsid w:val="007A35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35A2"/>
    <w:rPr>
      <w:rFonts w:ascii="Tahoma" w:hAnsi="Tahoma" w:cs="Tahoma"/>
      <w:sz w:val="16"/>
      <w:szCs w:val="16"/>
    </w:rPr>
  </w:style>
  <w:style w:type="paragraph" w:styleId="Paragraphedeliste">
    <w:name w:val="List Paragraph"/>
    <w:basedOn w:val="Normal"/>
    <w:uiPriority w:val="34"/>
    <w:qFormat/>
    <w:rsid w:val="007A3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microsoft.com/office/2007/relationships/hdphoto" Target="media/hdphoto4.wdp"/><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955</Words>
  <Characters>5258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14</cp:revision>
  <dcterms:created xsi:type="dcterms:W3CDTF">2017-10-15T08:20:00Z</dcterms:created>
  <dcterms:modified xsi:type="dcterms:W3CDTF">2017-10-17T11:32:00Z</dcterms:modified>
</cp:coreProperties>
</file>