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BB" w:rsidRPr="00D036B0" w:rsidRDefault="00F6199B" w:rsidP="001E0CBB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199B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EC4CB1" w:rsidRDefault="00EC4CB1" w:rsidP="001E0CBB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EC4CB1" w:rsidRDefault="00EC4CB1" w:rsidP="001E0CBB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EC4CB1" w:rsidRDefault="00EC4CB1" w:rsidP="001E0CB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F6199B"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EC4CB1" w:rsidRDefault="00EC4CB1" w:rsidP="001E0CBB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EC4CB1" w:rsidRDefault="00EC4CB1" w:rsidP="001E0CBB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EC4CB1" w:rsidRDefault="00EC4CB1" w:rsidP="001E0CBB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EC4CB1" w:rsidRDefault="00EC4CB1" w:rsidP="001E0CB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E0CBB" w:rsidRPr="00D036B0" w:rsidRDefault="00F6199B" w:rsidP="001E0CBB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EC4CB1" w:rsidRDefault="00EC4CB1" w:rsidP="001E0CB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EC4CB1" w:rsidRDefault="00EC4CB1" w:rsidP="001E0CBB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EC4CB1" w:rsidRDefault="00EC4CB1" w:rsidP="001E0CBB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1E0CBB" w:rsidRPr="00D036B0" w:rsidRDefault="001E0CBB" w:rsidP="001E0CBB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1E0CBB" w:rsidRPr="00D036B0" w:rsidRDefault="00F6199B" w:rsidP="001E0CBB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F6199B"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EC4CB1" w:rsidRDefault="00EC4CB1" w:rsidP="001E0CBB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EC4CB1" w:rsidRDefault="00EC4CB1" w:rsidP="001E0CBB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EC4CB1" w:rsidRDefault="00EC4CB1" w:rsidP="001E0CBB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1E0CBB" w:rsidRPr="00D036B0" w:rsidRDefault="001E0CBB" w:rsidP="001E0CBB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1E0CBB" w:rsidRPr="00D036B0" w:rsidRDefault="001E0CBB" w:rsidP="008D3B2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     </w:t>
      </w:r>
      <w:r w:rsidR="008D3B2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14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1E0CBB" w:rsidRPr="00D036B0" w:rsidRDefault="001E0CBB" w:rsidP="001E0CBB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 يو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 الثلاثاء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29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سبتمبر 2020</w:t>
      </w:r>
    </w:p>
    <w:p w:rsidR="001E0CBB" w:rsidRPr="00D036B0" w:rsidRDefault="001E0CBB" w:rsidP="001E0CBB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06</w:t>
      </w:r>
    </w:p>
    <w:p w:rsidR="001E0CBB" w:rsidRPr="00454F7C" w:rsidRDefault="001E0CBB" w:rsidP="001E0CB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1E0CBB" w:rsidRPr="00454F7C" w:rsidRDefault="001E0CBB" w:rsidP="001E0CBB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التاسع و العشرين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سبتمبر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الساعة9</w:t>
      </w:r>
      <w:r w:rsidR="008D6D9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النصف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اجتمع مجلس التنسيق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للكلية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برئاسة</w:t>
      </w:r>
      <w:proofErr w:type="gramEnd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عميد الكلية و بحضور السادة:</w:t>
      </w:r>
    </w:p>
    <w:p w:rsidR="001E0CBB" w:rsidRPr="00454F7C" w:rsidRDefault="001E0CBB" w:rsidP="001E0CBB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1E0CBB" w:rsidRPr="00454F7C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دهيمات العيد                     عميد الكلية</w:t>
      </w:r>
    </w:p>
    <w:p w:rsidR="001E0CBB" w:rsidRPr="00454F7C" w:rsidRDefault="001E0CBB" w:rsidP="001E0CBB">
      <w:pPr>
        <w:tabs>
          <w:tab w:val="left" w:pos="7947"/>
        </w:tabs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فارس خلاف                     الأمين العام للكلية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1E0CBB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54F7C">
        <w:rPr>
          <w:rFonts w:asciiTheme="majorBidi" w:hAnsiTheme="majorBidi" w:cstheme="majorBidi"/>
          <w:sz w:val="24"/>
          <w:szCs w:val="24"/>
          <w:rtl/>
          <w:lang w:bidi="ar-DZ"/>
        </w:rPr>
        <w:t>روابح عبد القادر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6402FB">
        <w:rPr>
          <w:rFonts w:asciiTheme="majorBidi" w:hAnsiTheme="majorBidi" w:cstheme="majorBidi"/>
          <w:sz w:val="24"/>
          <w:szCs w:val="24"/>
          <w:lang w:bidi="ar-DZ"/>
        </w:rPr>
        <w:t xml:space="preserve">       </w:t>
      </w:r>
      <w:r w:rsidRPr="00454F7C">
        <w:rPr>
          <w:rFonts w:asciiTheme="majorBidi" w:hAnsiTheme="majorBidi" w:cstheme="majorBidi"/>
          <w:sz w:val="24"/>
          <w:szCs w:val="24"/>
          <w:rtl/>
        </w:rPr>
        <w:t>نائب العميد المكلف بالدراسات ما بعد التدرج والبحث العلمي و العلاقات الخارجية</w:t>
      </w:r>
    </w:p>
    <w:p w:rsidR="001E0CBB" w:rsidRPr="00454F7C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</w:rPr>
        <w:t xml:space="preserve">مرايحية جمال                   نائب العميد مكلف بالبيداغوجيا و المسائل المرتبطة بالطلبة </w:t>
      </w:r>
    </w:p>
    <w:p w:rsidR="001E0CBB" w:rsidRPr="00454F7C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باقة مبارك              </w:t>
      </w:r>
      <w:r w:rsidR="006402FB">
        <w:rPr>
          <w:rFonts w:asciiTheme="majorBidi" w:hAnsiTheme="majorBidi" w:cstheme="majorBidi"/>
          <w:sz w:val="28"/>
          <w:szCs w:val="28"/>
          <w:lang w:bidi="ar-DZ"/>
        </w:rPr>
        <w:t xml:space="preserve">     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454F7C">
        <w:rPr>
          <w:rFonts w:asciiTheme="majorBidi" w:hAnsiTheme="majorBidi" w:cstheme="majorBidi"/>
          <w:sz w:val="28"/>
          <w:szCs w:val="28"/>
          <w:rtl/>
          <w:lang w:val="en-US" w:bidi="ar-DZ"/>
        </w:rPr>
        <w:t>ر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ئيس قسم البيولوجيا و علم البيئة النباتية</w:t>
      </w:r>
    </w:p>
    <w:p w:rsidR="001E0CBB" w:rsidRPr="00454F7C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قاسم شاوش نور الدين        رئيس قسم البيولوجيا التطبيقية </w:t>
      </w:r>
    </w:p>
    <w:p w:rsidR="001E0CBB" w:rsidRPr="00454F7C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نسيب يوسف                   رئيس قسم الكيمياء الحيوية و البيولوجيا الخلوية و الجزيئية </w:t>
      </w:r>
    </w:p>
    <w:p w:rsidR="001E0CBB" w:rsidRPr="00454F7C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فرحاتي العيد                    رئيس قسم الميكروبيولوجيا </w:t>
      </w:r>
    </w:p>
    <w:p w:rsidR="001E0CBB" w:rsidRPr="00454F7C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مداسي </w:t>
      </w:r>
      <w:r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إبراهيم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رئيس قسم بيولوجيا الحيوان</w:t>
      </w:r>
    </w:p>
    <w:p w:rsidR="001E0CBB" w:rsidRPr="00454F7C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بوطومو سمير                  مسؤول مصلحة الجذع المشترك</w:t>
      </w:r>
    </w:p>
    <w:p w:rsidR="001E0CBB" w:rsidRDefault="001E0CBB" w:rsidP="006402F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زعتر</w:t>
      </w:r>
      <w:proofErr w:type="spellEnd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فارس                    مسؤول </w:t>
      </w:r>
      <w:r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الأرضية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الرقمية </w:t>
      </w:r>
      <w:r w:rsidRPr="00454F7C">
        <w:rPr>
          <w:rFonts w:asciiTheme="majorBidi" w:hAnsiTheme="majorBidi" w:cstheme="majorBidi"/>
          <w:sz w:val="28"/>
          <w:szCs w:val="28"/>
          <w:lang w:bidi="ar-DZ"/>
        </w:rPr>
        <w:t>PROGRES</w:t>
      </w:r>
    </w:p>
    <w:p w:rsidR="006402FB" w:rsidRPr="00454F7C" w:rsidRDefault="006402FB" w:rsidP="006402F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402FB">
        <w:rPr>
          <w:rFonts w:asciiTheme="majorBidi" w:hAnsiTheme="majorBidi" w:cstheme="majorBidi"/>
          <w:sz w:val="24"/>
          <w:szCs w:val="24"/>
          <w:rtl/>
        </w:rPr>
        <w:t>مجروبي محمد العربي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6402FB">
        <w:rPr>
          <w:rFonts w:asciiTheme="majorBidi" w:hAnsiTheme="majorBidi" w:cstheme="majorBidi"/>
          <w:sz w:val="24"/>
          <w:szCs w:val="24"/>
        </w:rPr>
        <w:t xml:space="preserve"> </w:t>
      </w:r>
      <w:r w:rsidRPr="006402FB">
        <w:rPr>
          <w:rFonts w:asciiTheme="majorBidi" w:hAnsiTheme="majorBidi" w:cstheme="majorBidi"/>
          <w:sz w:val="24"/>
          <w:szCs w:val="24"/>
          <w:rtl/>
        </w:rPr>
        <w:t>مسؤول خلايا(</w:t>
      </w:r>
      <w:r>
        <w:rPr>
          <w:rFonts w:asciiTheme="majorBidi" w:hAnsiTheme="majorBidi" w:cstheme="majorBidi" w:hint="cs"/>
          <w:sz w:val="24"/>
          <w:szCs w:val="24"/>
          <w:rtl/>
        </w:rPr>
        <w:t>الإعلام و</w:t>
      </w:r>
      <w:r w:rsidRPr="006402FB">
        <w:rPr>
          <w:rFonts w:asciiTheme="majorBidi" w:hAnsiTheme="majorBidi" w:cstheme="majorBidi"/>
          <w:sz w:val="24"/>
          <w:szCs w:val="24"/>
          <w:rtl/>
        </w:rPr>
        <w:t xml:space="preserve"> الاتصال 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Pr="006402FB">
        <w:rPr>
          <w:rFonts w:asciiTheme="majorBidi" w:hAnsiTheme="majorBidi" w:cstheme="majorBidi"/>
          <w:sz w:val="24"/>
          <w:szCs w:val="24"/>
          <w:rtl/>
        </w:rPr>
        <w:t>التوجيه،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402FB">
        <w:rPr>
          <w:rFonts w:asciiTheme="majorBidi" w:hAnsiTheme="majorBidi" w:cstheme="majorBidi"/>
          <w:sz w:val="24"/>
          <w:szCs w:val="24"/>
          <w:rtl/>
        </w:rPr>
        <w:t>الرقمنة،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402FB">
        <w:rPr>
          <w:rFonts w:asciiTheme="majorBidi" w:hAnsiTheme="majorBidi" w:cstheme="majorBidi"/>
          <w:sz w:val="24"/>
          <w:szCs w:val="24"/>
          <w:rtl/>
        </w:rPr>
        <w:t>ضمان الجودة،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402FB">
        <w:rPr>
          <w:rFonts w:asciiTheme="majorBidi" w:hAnsiTheme="majorBidi" w:cstheme="majorBidi"/>
          <w:sz w:val="24"/>
          <w:szCs w:val="24"/>
          <w:rtl/>
        </w:rPr>
        <w:t>الوساطة البيداغوجية)</w:t>
      </w:r>
    </w:p>
    <w:p w:rsidR="006402FB" w:rsidRPr="00454F7C" w:rsidRDefault="006402FB" w:rsidP="006402F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E0CBB" w:rsidRPr="00454F7C" w:rsidRDefault="001E0CBB" w:rsidP="001E0CB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E0CBB" w:rsidRDefault="001E0CBB" w:rsidP="001E0CB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الأعمال</w:t>
      </w:r>
    </w:p>
    <w:p w:rsidR="001E0CBB" w:rsidRPr="006402FB" w:rsidRDefault="001E0CBB" w:rsidP="006402FB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6402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تجديد تعيين في المناصب العليا الوظيفية</w:t>
      </w:r>
    </w:p>
    <w:p w:rsidR="001E0CBB" w:rsidRDefault="00AE62AD" w:rsidP="001E0CB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إنهاء</w:t>
      </w:r>
      <w:r w:rsidR="001E0C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المهام في المناصب العليا الوظيفية </w:t>
      </w:r>
    </w:p>
    <w:p w:rsidR="006402FB" w:rsidRPr="006402FB" w:rsidRDefault="001E0CBB" w:rsidP="006402F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تعيين و تجديد المهام في المناصب العليا الوظيفية </w:t>
      </w:r>
      <w:r w:rsidR="006402FB" w:rsidRPr="006402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6402FB" w:rsidRDefault="00B864FD" w:rsidP="006402FB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أسبوع الرقمنة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Semaine du numérique</w:t>
      </w:r>
    </w:p>
    <w:p w:rsidR="006402FB" w:rsidRDefault="00B864FD" w:rsidP="006402FB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كيفية إجراء عملية اقتناء مادة التوثيق</w:t>
      </w:r>
    </w:p>
    <w:p w:rsidR="006402FB" w:rsidRDefault="006402FB" w:rsidP="006402FB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8D6D9E" w:rsidRDefault="008D6D9E" w:rsidP="008D6D9E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حصيلة مناقشات ( مذكرات الماستر و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اطروحات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الدكتوراه و التأهيل الجامعي )</w:t>
      </w:r>
    </w:p>
    <w:p w:rsidR="006402FB" w:rsidRDefault="006402FB" w:rsidP="006402F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حصيلة </w:t>
      </w:r>
      <w:r w:rsidR="0046514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النشاطات البيداغوجية و العلمية الموجة </w:t>
      </w:r>
      <w:r w:rsidR="008D6D9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الأولى</w:t>
      </w:r>
      <w:r w:rsidR="0046514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من 26 الى29 سبتمبر 2020</w:t>
      </w:r>
    </w:p>
    <w:p w:rsidR="00600B6E" w:rsidRDefault="00600B6E" w:rsidP="00600B6E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برمجة النشاطات البيداغوجية و العلمية الموجة الثانية من 05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الى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18 اكتوبر2020</w:t>
      </w:r>
    </w:p>
    <w:p w:rsidR="00600B6E" w:rsidRDefault="00600B6E" w:rsidP="00600B6E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600B6E" w:rsidRPr="00600B6E" w:rsidRDefault="00600B6E" w:rsidP="00600B6E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الأرضية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الرقمية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PROGRES</w:t>
      </w:r>
    </w:p>
    <w:p w:rsidR="00600B6E" w:rsidRDefault="0046514E" w:rsidP="00600B6E">
      <w:pPr>
        <w:bidi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</w:pPr>
      <w:r w:rsidRPr="00600B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600B6E" w:rsidRDefault="00600B6E" w:rsidP="00600B6E">
      <w:pPr>
        <w:bidi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ar-DZ"/>
        </w:rPr>
      </w:pPr>
    </w:p>
    <w:p w:rsidR="001A460A" w:rsidRPr="00FD4332" w:rsidRDefault="001A460A" w:rsidP="001A460A">
      <w:pPr>
        <w:bidi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</w:pPr>
    </w:p>
    <w:p w:rsidR="00600B6E" w:rsidRPr="00FD4332" w:rsidRDefault="00600B6E" w:rsidP="00600B6E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D43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تجديد تعيين في المناصب العليا الوظيفية</w:t>
      </w:r>
    </w:p>
    <w:p w:rsidR="000B35D5" w:rsidRPr="00FD4332" w:rsidRDefault="000B35D5" w:rsidP="000B35D5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00B6E" w:rsidRPr="00FD4332" w:rsidRDefault="000B35D5" w:rsidP="00B864FD">
      <w:pPr>
        <w:bidi/>
        <w:spacing w:after="0"/>
        <w:ind w:left="360" w:firstLine="34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أعطاء</w:t>
      </w:r>
      <w:r w:rsidR="00600B6E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عميد ال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كلية توجيهات و تعليمات  لرؤساء الأقسام  تخص عملية إنهاء أو تجديد و تعيين مسئولين في المناصب العليا الوظيفية لمسارات التكوين في مرحلتي الليسانس و الماستر وفق ما يلي:</w:t>
      </w:r>
    </w:p>
    <w:p w:rsidR="000B35D5" w:rsidRDefault="00600B6E" w:rsidP="00B864FD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D43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إنهاء المهام في المناصب العليا الوظيفية </w:t>
      </w:r>
    </w:p>
    <w:p w:rsidR="00B864FD" w:rsidRPr="00B864FD" w:rsidRDefault="00B864FD" w:rsidP="00B864FD">
      <w:pPr>
        <w:pStyle w:val="Paragraphedeliste"/>
        <w:bidi/>
        <w:ind w:left="1145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00B6E" w:rsidRPr="00FD4332" w:rsidRDefault="00B864FD" w:rsidP="00EE2C50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r w:rsidR="000B35D5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طبقا للمقرات رقم 242- 234 -84 -237 المؤرخة في 21 و 06 جوان 2017 المتضمنة تعيين الأساتذة المحاضرين قسم </w:t>
      </w:r>
      <w:r w:rsidR="00EE2C50">
        <w:rPr>
          <w:rFonts w:asciiTheme="majorBidi" w:hAnsiTheme="majorBidi" w:cstheme="majorBidi"/>
          <w:sz w:val="28"/>
          <w:szCs w:val="28"/>
          <w:lang w:bidi="ar-DZ"/>
        </w:rPr>
        <w:t>’</w:t>
      </w:r>
      <w:r w:rsidR="00EE2C50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="00EE2C50">
        <w:rPr>
          <w:rFonts w:asciiTheme="majorBidi" w:hAnsiTheme="majorBidi" w:cstheme="majorBidi"/>
          <w:sz w:val="28"/>
          <w:szCs w:val="28"/>
          <w:lang w:bidi="ar-DZ"/>
        </w:rPr>
        <w:t>‘</w:t>
      </w:r>
      <w:r w:rsidR="00EE2C50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0B35D5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المولية أسماؤهم في المناصب العليا </w:t>
      </w:r>
      <w:r w:rsidR="00A5583A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0B35D5" w:rsidRPr="00FD4332" w:rsidRDefault="000B35D5" w:rsidP="000B35D5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عرفة عز الدين محمد توفيق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 مسؤول فريق الاختصاص "ماستر </w:t>
      </w:r>
      <w:r w:rsidR="00A5583A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حماية الأنظمة البيئة فرع بيئة و محيط"</w:t>
      </w:r>
    </w:p>
    <w:p w:rsidR="00A5583A" w:rsidRPr="00FD4332" w:rsidRDefault="00A5583A" w:rsidP="00A5583A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قاسم نادية </w:t>
      </w:r>
      <w:proofErr w:type="spellStart"/>
      <w:r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صندرة</w:t>
      </w:r>
      <w:proofErr w:type="spellEnd"/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بصفتها مسؤولة فريق الاختصاص " ليسانس بيوتكنولوجيا ة جينات نباتية فرع علوم بيولوجية "</w:t>
      </w:r>
    </w:p>
    <w:p w:rsidR="00A5583A" w:rsidRPr="00FD4332" w:rsidRDefault="00A5583A" w:rsidP="00A5583A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بن حمدي أسماء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بصفتها مسؤولة الاختصاص " ماستر الميكروبيولوجيا و النظافة الاستشفائية فرع علوم بيولوجيا "</w:t>
      </w:r>
    </w:p>
    <w:p w:rsidR="00FD4332" w:rsidRPr="00FD4332" w:rsidRDefault="00FD4332" w:rsidP="00FD4332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  <w:lang w:bidi="ar-DZ"/>
        </w:rPr>
      </w:pPr>
    </w:p>
    <w:p w:rsidR="00A5583A" w:rsidRPr="00FD4332" w:rsidRDefault="00B864FD" w:rsidP="00B864FD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r w:rsidR="00A5583A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طبقا للمقرات رقم 242- 234 -84 -237 المؤرخة في 21 و 06 جوان 2017 المتضمنة تعيين الأساتذة المحاضرين قسم ب  المولية أسماؤهم في المناصب العليا :</w:t>
      </w:r>
    </w:p>
    <w:p w:rsidR="00A5583A" w:rsidRPr="00FD4332" w:rsidRDefault="00A5583A" w:rsidP="00A5583A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B864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غرزولي</w:t>
      </w:r>
      <w:proofErr w:type="spellEnd"/>
      <w:r w:rsidRPr="00B864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B864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رزيقة</w:t>
      </w:r>
      <w:proofErr w:type="spellEnd"/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بصفتها مسؤولة فريق الاختصاص " ليسانس علم الوراثة فرع علوم بيولوجية "</w:t>
      </w:r>
    </w:p>
    <w:p w:rsidR="00A5583A" w:rsidRPr="00FD4332" w:rsidRDefault="00A5583A" w:rsidP="00A5583A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ساحلي ليلى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بصفتها مسؤولة فريق الاختصاص " ليسانس علم البيئة و المحيط فرع علوم بيولوجية "</w:t>
      </w:r>
    </w:p>
    <w:p w:rsidR="00A5583A" w:rsidRPr="00FD4332" w:rsidRDefault="00A5583A" w:rsidP="00A5583A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حمودة دنيا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بصفتها مسؤولة فريق الاختصاص " ماستر التنوع البيئي و فيزيولوجيا النبات فرع علوم بيولوجية "</w:t>
      </w:r>
    </w:p>
    <w:p w:rsidR="00A5583A" w:rsidRDefault="00A5583A" w:rsidP="00A5583A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رزقون</w:t>
      </w:r>
      <w:proofErr w:type="spellEnd"/>
      <w:r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محمد العربي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بصفتها مسؤولة فريق الاختصاص "ماستر علم الوراثة فرع علوم بيولوجية "</w:t>
      </w:r>
    </w:p>
    <w:p w:rsidR="00FD4332" w:rsidRPr="00FD4332" w:rsidRDefault="00FD4332" w:rsidP="00FD4332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  <w:lang w:bidi="ar-DZ"/>
        </w:rPr>
      </w:pPr>
    </w:p>
    <w:p w:rsidR="00A5583A" w:rsidRDefault="00B864FD" w:rsidP="00B864FD">
      <w:pPr>
        <w:bidi/>
        <w:spacing w:after="0"/>
        <w:ind w:left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r w:rsidR="00FD4332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طبقا للمقرر رقم 100 المؤرخ في 08 جوان 2017 المتضمن تعيين </w:t>
      </w:r>
      <w:r w:rsidR="00796D55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الأستاذة</w:t>
      </w:r>
      <w:r w:rsidR="00FD4332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FD4332"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بوصبع</w:t>
      </w:r>
      <w:proofErr w:type="spellEnd"/>
      <w:r w:rsidR="00FD4332" w:rsidRPr="00CB25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رتيبة</w:t>
      </w:r>
      <w:r w:rsidR="00FD4332"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أستاذة محاضرة قسم 'ا' في المنصب العالي بضفتها مسؤول فريق شعبة التكوين "بيوتكنولوجيا"</w:t>
      </w:r>
    </w:p>
    <w:p w:rsidR="00B864FD" w:rsidRPr="00FD4332" w:rsidRDefault="00B864FD" w:rsidP="00B864FD">
      <w:pPr>
        <w:bidi/>
        <w:spacing w:after="0"/>
        <w:ind w:left="708"/>
        <w:rPr>
          <w:rFonts w:asciiTheme="majorBidi" w:hAnsiTheme="majorBidi" w:cstheme="majorBidi"/>
          <w:sz w:val="28"/>
          <w:szCs w:val="28"/>
          <w:lang w:bidi="ar-DZ"/>
        </w:rPr>
      </w:pPr>
    </w:p>
    <w:p w:rsidR="00FD4332" w:rsidRPr="00B864FD" w:rsidRDefault="00600B6E" w:rsidP="00B864FD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D43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تجديد المهام في المناصب العليا الوظيفية  </w:t>
      </w:r>
    </w:p>
    <w:p w:rsidR="00FD4332" w:rsidRPr="00FD4332" w:rsidRDefault="00FD4332" w:rsidP="00B864FD">
      <w:pPr>
        <w:bidi/>
        <w:spacing w:after="0"/>
        <w:ind w:left="785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باقتراح من رؤساء الأقسام تم تجديد و تع</w:t>
      </w:r>
      <w:r w:rsidR="00EE2C50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ين السادة الأساتذة في المناصب العليا الوظيفة التالية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FD4332" w:rsidRDefault="00FD4332" w:rsidP="00FD4332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عرفة عز الدين محمد توفيق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 مسؤول فريق الاختصاص "ماستر حماية الأنظمة البيئة فرع بيئة و محيط"</w:t>
      </w:r>
    </w:p>
    <w:p w:rsidR="00A35CE1" w:rsidRPr="00FD4332" w:rsidRDefault="00A35CE1" w:rsidP="00A35CE1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  <w:lang w:bidi="ar-DZ"/>
        </w:rPr>
      </w:pPr>
    </w:p>
    <w:p w:rsidR="00A35CE1" w:rsidRDefault="00FD4332" w:rsidP="00EE2C50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قاسم نادية </w:t>
      </w:r>
      <w:proofErr w:type="spellStart"/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صندرة</w:t>
      </w:r>
      <w:proofErr w:type="spellEnd"/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بصفتها مسؤولة فريق الاختصاص " ليسانس بيوتكنولوجيا جينات نباتية فرع علوم بيولوجية "</w:t>
      </w:r>
    </w:p>
    <w:p w:rsidR="00B864FD" w:rsidRPr="00B864FD" w:rsidRDefault="00B864FD" w:rsidP="00B864FD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FD4332" w:rsidRDefault="00FD4332" w:rsidP="00FD4332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ساحلي ليلى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بصفتها مسؤولة فريق الاختصاص " ليسانس علم البيئة و المحيط فرع علوم بيولوجية "</w:t>
      </w:r>
    </w:p>
    <w:p w:rsidR="00A35CE1" w:rsidRDefault="00A35CE1" w:rsidP="00A35CE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35CE1" w:rsidRDefault="00A35CE1" w:rsidP="00A35CE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864FD" w:rsidRDefault="00B864FD" w:rsidP="00B864F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864FD" w:rsidRPr="00A35CE1" w:rsidRDefault="00B864FD" w:rsidP="00B864FD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A35CE1" w:rsidRPr="00A35CE1" w:rsidRDefault="00A35CE1" w:rsidP="00A35CE1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تعيين</w:t>
      </w:r>
      <w:r w:rsidRPr="00FD43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المهام في المناصب العليا الوظيفية  </w:t>
      </w:r>
    </w:p>
    <w:p w:rsidR="00A35CE1" w:rsidRPr="00FD4332" w:rsidRDefault="00A35CE1" w:rsidP="00A35CE1">
      <w:pPr>
        <w:pStyle w:val="Paragraphedeliste"/>
        <w:bidi/>
        <w:ind w:left="1145"/>
        <w:rPr>
          <w:rFonts w:asciiTheme="majorBidi" w:hAnsiTheme="majorBidi" w:cstheme="majorBidi"/>
          <w:sz w:val="28"/>
          <w:szCs w:val="28"/>
          <w:lang w:bidi="ar-DZ"/>
        </w:rPr>
      </w:pPr>
    </w:p>
    <w:p w:rsidR="00A35CE1" w:rsidRDefault="00A35CE1" w:rsidP="00A35CE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رزقون</w:t>
      </w:r>
      <w:proofErr w:type="spellEnd"/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محمد العربي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بصفته مسؤولة 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فريق ميدان التكوين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علوم الطبيعة و الحياة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</w:p>
    <w:p w:rsidR="00A35CE1" w:rsidRPr="00A35CE1" w:rsidRDefault="00A35CE1" w:rsidP="00A35CE1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  <w:lang w:bidi="ar-DZ"/>
        </w:rPr>
      </w:pPr>
    </w:p>
    <w:p w:rsidR="00A35CE1" w:rsidRPr="00A35CE1" w:rsidRDefault="00FD4332" w:rsidP="00A35CE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جروني عيس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بصفته 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>مسؤولة فريق الاختصاص " ماستر التنوع البيئي و فيزيولوجيا النبات فرع علوم بيولوجية "</w:t>
      </w:r>
    </w:p>
    <w:p w:rsidR="00A35CE1" w:rsidRPr="00A35CE1" w:rsidRDefault="00A35CE1" w:rsidP="00A35CE1">
      <w:pPr>
        <w:pStyle w:val="Paragraphedeliste"/>
        <w:bidi/>
        <w:ind w:left="106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A35CE1" w:rsidRDefault="00FD4332" w:rsidP="00A35CE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130D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كلو</w:t>
      </w:r>
      <w:proofErr w:type="spellEnd"/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كمال</w:t>
      </w:r>
      <w:r w:rsidRPr="00130D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 مسؤول فريق شعبة التكوين "بيوتكنولوجيا"</w:t>
      </w:r>
    </w:p>
    <w:p w:rsidR="00B864FD" w:rsidRPr="00A35CE1" w:rsidRDefault="00B864FD" w:rsidP="00B864FD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  <w:lang w:bidi="ar-DZ"/>
        </w:rPr>
      </w:pPr>
    </w:p>
    <w:p w:rsidR="00A35CE1" w:rsidRPr="000C5F66" w:rsidRDefault="00A35CE1" w:rsidP="00A35CE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بودخان</w:t>
      </w:r>
      <w:proofErr w:type="spellEnd"/>
      <w:r w:rsidRPr="00304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ابتسام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D43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بصفتها مسؤولة فريق الاختصاص " ليسانس علم الوراثة فرع علوم بيولوجية "</w:t>
      </w:r>
    </w:p>
    <w:p w:rsidR="00FD4332" w:rsidRPr="00B864FD" w:rsidRDefault="00FD4332" w:rsidP="00A35CE1">
      <w:pPr>
        <w:pStyle w:val="Paragraphedeliste"/>
        <w:bidi/>
        <w:ind w:left="106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00B6E" w:rsidRDefault="00600B6E" w:rsidP="00600B6E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كيفية إجراء عملية اقتناء مادة التوثيق</w:t>
      </w:r>
    </w:p>
    <w:p w:rsidR="003420D1" w:rsidRDefault="003420D1" w:rsidP="003420D1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796D55" w:rsidRDefault="003420D1" w:rsidP="00CB2560">
      <w:pPr>
        <w:bidi/>
        <w:spacing w:after="0" w:line="240" w:lineRule="auto"/>
        <w:ind w:left="425" w:firstLine="283"/>
        <w:rPr>
          <w:rFonts w:asciiTheme="majorBidi" w:hAnsiTheme="majorBidi" w:cstheme="majorBidi"/>
          <w:sz w:val="28"/>
          <w:szCs w:val="28"/>
          <w:lang w:bidi="ar-DZ"/>
        </w:rPr>
      </w:pPr>
      <w:r w:rsidRPr="003420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انهي رؤساء الأقسام عملية اقتناء مادة التوثيق ( كتب ،موسوعات ،مجلات علمية  و وثائق متخصصة ، و عليه كلفت محافظة المكتبة لعلوم الطبيعة و الحياة بتجهيز الملف لإيداعه على مدير المكتبة الجامعية المركزية لجامعة الإخوة منتوري قسنطينة 1 </w:t>
      </w:r>
    </w:p>
    <w:p w:rsidR="00CB2560" w:rsidRPr="00CB2560" w:rsidRDefault="00CB2560" w:rsidP="00CB2560">
      <w:pPr>
        <w:bidi/>
        <w:spacing w:after="0" w:line="240" w:lineRule="auto"/>
        <w:ind w:left="425" w:firstLine="283"/>
        <w:rPr>
          <w:rFonts w:asciiTheme="majorBidi" w:hAnsiTheme="majorBidi" w:cstheme="majorBidi"/>
          <w:sz w:val="28"/>
          <w:szCs w:val="28"/>
          <w:lang w:bidi="ar-DZ"/>
        </w:rPr>
      </w:pPr>
    </w:p>
    <w:p w:rsidR="00600B6E" w:rsidRDefault="00600B6E" w:rsidP="00600B6E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أسبوع الرقمنة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Semaine du numérique </w:t>
      </w:r>
    </w:p>
    <w:p w:rsidR="003420D1" w:rsidRDefault="003420D1" w:rsidP="003420D1">
      <w:pPr>
        <w:bidi/>
        <w:spacing w:after="0" w:line="240" w:lineRule="auto"/>
        <w:ind w:firstLine="425"/>
        <w:rPr>
          <w:rFonts w:asciiTheme="majorBidi" w:hAnsiTheme="majorBidi" w:cstheme="majorBidi"/>
          <w:sz w:val="28"/>
          <w:szCs w:val="28"/>
          <w:lang w:bidi="ar-DZ"/>
        </w:rPr>
      </w:pPr>
    </w:p>
    <w:p w:rsidR="003420D1" w:rsidRPr="003420D1" w:rsidRDefault="003420D1" w:rsidP="003420D1">
      <w:pPr>
        <w:bidi/>
        <w:spacing w:after="0" w:line="240" w:lineRule="auto"/>
        <w:ind w:firstLine="425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420D1">
        <w:rPr>
          <w:rFonts w:asciiTheme="majorBidi" w:hAnsiTheme="majorBidi" w:cstheme="majorBidi" w:hint="cs"/>
          <w:sz w:val="28"/>
          <w:szCs w:val="28"/>
          <w:rtl/>
          <w:lang w:bidi="ar-DZ"/>
        </w:rPr>
        <w:t>ذكر عميد الكلية رؤساء الأقسام إرسالية من طرف مسؤول خلية التعليم المرئي لجامعة الإخوة منتوري قسنطينة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 </w:t>
      </w:r>
      <w:r w:rsidRPr="003420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بتاريخ 27 سبتمبر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2020</w:t>
      </w:r>
      <w:r w:rsidRPr="003420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المتعلقة بتقييم أعمال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الدورة التكوينية </w:t>
      </w:r>
    </w:p>
    <w:p w:rsidR="003420D1" w:rsidRPr="003420D1" w:rsidRDefault="003420D1" w:rsidP="00B864FD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420D1">
        <w:rPr>
          <w:rFonts w:asciiTheme="majorBidi" w:hAnsiTheme="majorBidi" w:cstheme="majorBidi"/>
          <w:sz w:val="28"/>
          <w:szCs w:val="28"/>
          <w:lang w:bidi="ar-DZ"/>
        </w:rPr>
        <w:t>«  TIC et pratiques pédagogique »</w:t>
      </w:r>
    </w:p>
    <w:p w:rsidR="003420D1" w:rsidRDefault="003420D1" w:rsidP="003420D1">
      <w:pPr>
        <w:spacing w:after="0" w:line="240" w:lineRule="auto"/>
        <w:ind w:left="425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420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 طريق اخذ رأي رؤساء الأقسام في كيفية تنظيم </w:t>
      </w:r>
      <w:r w:rsidR="000C5F66" w:rsidRPr="003420D1">
        <w:rPr>
          <w:rFonts w:asciiTheme="majorBidi" w:hAnsiTheme="majorBidi" w:cstheme="majorBidi" w:hint="cs"/>
          <w:sz w:val="28"/>
          <w:szCs w:val="28"/>
          <w:rtl/>
          <w:lang w:bidi="ar-DZ"/>
        </w:rPr>
        <w:t>أسبوع</w:t>
      </w:r>
      <w:r w:rsidRPr="003420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الرقمنة  وفق</w:t>
      </w:r>
      <w:r w:rsidR="000C5F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3420D1">
        <w:rPr>
          <w:rFonts w:asciiTheme="majorBidi" w:hAnsiTheme="majorBidi" w:cstheme="majorBidi" w:hint="cs"/>
          <w:sz w:val="28"/>
          <w:szCs w:val="28"/>
          <w:rtl/>
          <w:lang w:bidi="ar-DZ"/>
        </w:rPr>
        <w:t>ما يلي:</w:t>
      </w:r>
    </w:p>
    <w:p w:rsidR="00B864FD" w:rsidRPr="003420D1" w:rsidRDefault="00B864FD" w:rsidP="003420D1">
      <w:pPr>
        <w:spacing w:after="0" w:line="240" w:lineRule="auto"/>
        <w:ind w:left="425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420D1" w:rsidRPr="003420D1" w:rsidRDefault="003420D1" w:rsidP="003420D1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  <w:lang w:bidi="ar-DZ"/>
        </w:rPr>
      </w:pPr>
      <w:r w:rsidRPr="003420D1">
        <w:rPr>
          <w:rFonts w:asciiTheme="majorBidi" w:hAnsiTheme="majorBidi" w:cstheme="majorBidi"/>
          <w:sz w:val="28"/>
          <w:szCs w:val="28"/>
          <w:lang w:bidi="ar-DZ"/>
        </w:rPr>
        <w:t xml:space="preserve">Soit en présentiel le mois d’octobre </w:t>
      </w:r>
      <w:proofErr w:type="gramStart"/>
      <w:r w:rsidRPr="003420D1">
        <w:rPr>
          <w:rFonts w:asciiTheme="majorBidi" w:hAnsiTheme="majorBidi" w:cstheme="majorBidi"/>
          <w:sz w:val="28"/>
          <w:szCs w:val="28"/>
          <w:lang w:bidi="ar-DZ"/>
        </w:rPr>
        <w:t>( 18</w:t>
      </w:r>
      <w:proofErr w:type="gramEnd"/>
      <w:r w:rsidRPr="003420D1">
        <w:rPr>
          <w:rFonts w:asciiTheme="majorBidi" w:hAnsiTheme="majorBidi" w:cstheme="majorBidi"/>
          <w:sz w:val="28"/>
          <w:szCs w:val="28"/>
          <w:lang w:bidi="ar-DZ"/>
        </w:rPr>
        <w:t>-23 Octobre 2020)</w:t>
      </w:r>
    </w:p>
    <w:p w:rsidR="003420D1" w:rsidRDefault="003420D1" w:rsidP="003420D1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  <w:lang w:bidi="ar-DZ"/>
        </w:rPr>
      </w:pPr>
      <w:r w:rsidRPr="003420D1">
        <w:rPr>
          <w:rFonts w:asciiTheme="majorBidi" w:hAnsiTheme="majorBidi" w:cstheme="majorBidi"/>
          <w:sz w:val="28"/>
          <w:szCs w:val="28"/>
          <w:lang w:bidi="ar-DZ"/>
        </w:rPr>
        <w:t xml:space="preserve">Soit à distance par </w:t>
      </w:r>
      <w:r w:rsidR="000C5F66" w:rsidRPr="003420D1">
        <w:rPr>
          <w:rFonts w:asciiTheme="majorBidi" w:hAnsiTheme="majorBidi" w:cstheme="majorBidi"/>
          <w:sz w:val="28"/>
          <w:szCs w:val="28"/>
          <w:lang w:bidi="ar-DZ"/>
        </w:rPr>
        <w:t>Web conférence</w:t>
      </w:r>
      <w:r w:rsidRPr="003420D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3420D1" w:rsidRPr="003420D1" w:rsidRDefault="003420D1" w:rsidP="003420D1">
      <w:pPr>
        <w:pStyle w:val="Paragraphedeliste"/>
        <w:ind w:left="785"/>
        <w:rPr>
          <w:rFonts w:asciiTheme="majorBidi" w:hAnsiTheme="majorBidi" w:cstheme="majorBidi"/>
          <w:sz w:val="28"/>
          <w:szCs w:val="28"/>
          <w:lang w:bidi="ar-DZ"/>
        </w:rPr>
      </w:pPr>
    </w:p>
    <w:p w:rsidR="008D6D9E" w:rsidRDefault="00600B6E" w:rsidP="008D6D9E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8D6D9E" w:rsidRDefault="008D6D9E" w:rsidP="008D6D9E">
      <w:pPr>
        <w:pStyle w:val="Paragraphedeliste"/>
        <w:bidi/>
        <w:ind w:left="927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796D55" w:rsidRDefault="00600B6E" w:rsidP="008D6D9E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حصيلة مناقشات ( مذكرات الماستر و </w:t>
      </w:r>
      <w:r w:rsidR="00796D5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أطروحات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الدكتوراه و التأهيل الجامعي )</w:t>
      </w:r>
    </w:p>
    <w:p w:rsidR="008D6D9E" w:rsidRPr="00796D55" w:rsidRDefault="008D6D9E" w:rsidP="008D6D9E">
      <w:pPr>
        <w:pStyle w:val="Paragraphedeliste"/>
        <w:bidi/>
        <w:ind w:left="927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96D55" w:rsidRDefault="00796D55" w:rsidP="00796D55">
      <w:pPr>
        <w:bidi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796D5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طلب من رؤساء الأقسام تقديم حصيلة مناقشات مذكرات التخرج لطلبة الماستر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وفق الجدول التالي :</w:t>
      </w:r>
    </w:p>
    <w:p w:rsidR="008D6D9E" w:rsidRDefault="008D6D9E" w:rsidP="008D6D9E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1240" w:type="dxa"/>
        <w:tblLook w:val="04A0"/>
      </w:tblPr>
      <w:tblGrid>
        <w:gridCol w:w="929"/>
        <w:gridCol w:w="1038"/>
        <w:gridCol w:w="1639"/>
        <w:gridCol w:w="1643"/>
        <w:gridCol w:w="2003"/>
        <w:gridCol w:w="794"/>
      </w:tblGrid>
      <w:tr w:rsidR="00796D55" w:rsidRPr="00796D55" w:rsidTr="007E40C8">
        <w:trPr>
          <w:jc w:val="center"/>
        </w:trPr>
        <w:tc>
          <w:tcPr>
            <w:tcW w:w="929" w:type="dxa"/>
          </w:tcPr>
          <w:p w:rsidR="00796D55" w:rsidRPr="00796D55" w:rsidRDefault="00796D55" w:rsidP="00796D55">
            <w:pPr>
              <w:bidi/>
              <w:jc w:val="right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rtl/>
                <w:lang w:bidi="ar-DZ"/>
              </w:rPr>
              <w:t>%</w:t>
            </w:r>
          </w:p>
        </w:tc>
        <w:tc>
          <w:tcPr>
            <w:tcW w:w="1038" w:type="dxa"/>
          </w:tcPr>
          <w:p w:rsidR="00796D55" w:rsidRPr="00796D55" w:rsidRDefault="00796D55" w:rsidP="00796D5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796D55">
              <w:rPr>
                <w:rFonts w:asciiTheme="majorBidi" w:hAnsiTheme="majorBidi" w:cstheme="majorBidi"/>
                <w:lang w:bidi="ar-DZ"/>
              </w:rPr>
              <w:t xml:space="preserve">Reste </w:t>
            </w:r>
          </w:p>
        </w:tc>
        <w:tc>
          <w:tcPr>
            <w:tcW w:w="1639" w:type="dxa"/>
          </w:tcPr>
          <w:p w:rsidR="00796D55" w:rsidRPr="00796D55" w:rsidRDefault="00796D55" w:rsidP="00796D5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796D55">
              <w:rPr>
                <w:rFonts w:asciiTheme="majorBidi" w:hAnsiTheme="majorBidi" w:cstheme="majorBidi"/>
                <w:lang w:bidi="ar-DZ"/>
              </w:rPr>
              <w:t>Nombre Soutenu</w:t>
            </w:r>
          </w:p>
        </w:tc>
        <w:tc>
          <w:tcPr>
            <w:tcW w:w="1643" w:type="dxa"/>
          </w:tcPr>
          <w:p w:rsidR="00796D55" w:rsidRPr="00796D55" w:rsidRDefault="00796D55" w:rsidP="00796D5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796D55">
              <w:rPr>
                <w:rFonts w:asciiTheme="majorBidi" w:hAnsiTheme="majorBidi" w:cstheme="majorBidi"/>
                <w:lang w:bidi="ar-DZ"/>
              </w:rPr>
              <w:t xml:space="preserve">Nombre d’inscrit </w:t>
            </w:r>
          </w:p>
        </w:tc>
        <w:tc>
          <w:tcPr>
            <w:tcW w:w="2003" w:type="dxa"/>
          </w:tcPr>
          <w:p w:rsidR="00796D55" w:rsidRPr="00796D55" w:rsidRDefault="00796D55" w:rsidP="00796D5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796D55">
              <w:rPr>
                <w:rFonts w:asciiTheme="majorBidi" w:hAnsiTheme="majorBidi" w:cstheme="majorBidi"/>
                <w:lang w:bidi="ar-DZ"/>
              </w:rPr>
              <w:t xml:space="preserve">Spécialité </w:t>
            </w:r>
          </w:p>
        </w:tc>
        <w:tc>
          <w:tcPr>
            <w:tcW w:w="794" w:type="dxa"/>
          </w:tcPr>
          <w:p w:rsidR="00796D55" w:rsidRPr="00796D55" w:rsidRDefault="00796D55" w:rsidP="00796D55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796D55">
              <w:rPr>
                <w:rFonts w:asciiTheme="majorBidi" w:hAnsiTheme="majorBidi" w:cstheme="majorBidi"/>
                <w:lang w:bidi="ar-DZ"/>
              </w:rPr>
              <w:t>N0</w:t>
            </w:r>
          </w:p>
        </w:tc>
      </w:tr>
      <w:tr w:rsidR="00796D55" w:rsidRPr="00796D55" w:rsidTr="007E40C8">
        <w:trPr>
          <w:jc w:val="center"/>
        </w:trPr>
        <w:tc>
          <w:tcPr>
            <w:tcW w:w="929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038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639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643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03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794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</w:t>
            </w:r>
          </w:p>
        </w:tc>
      </w:tr>
      <w:tr w:rsidR="00796D55" w:rsidRPr="00796D55" w:rsidTr="007E40C8">
        <w:trPr>
          <w:jc w:val="center"/>
        </w:trPr>
        <w:tc>
          <w:tcPr>
            <w:tcW w:w="929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038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639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643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03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794" w:type="dxa"/>
          </w:tcPr>
          <w:p w:rsidR="00796D55" w:rsidRPr="00796D55" w:rsidRDefault="00796D55" w:rsidP="00796D5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</w:tr>
    </w:tbl>
    <w:p w:rsidR="00796D55" w:rsidRDefault="00796D55" w:rsidP="00796D55">
      <w:pPr>
        <w:bidi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D6D9E" w:rsidRDefault="008D6D9E" w:rsidP="008D6D9E">
      <w:pPr>
        <w:bidi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D6D9E" w:rsidRDefault="008D6D9E" w:rsidP="008D6D9E">
      <w:pPr>
        <w:bidi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D6D9E" w:rsidRPr="008D6D9E" w:rsidRDefault="008D6D9E" w:rsidP="008D6D9E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8D6D9E" w:rsidRPr="0028679B" w:rsidRDefault="008D6D9E" w:rsidP="008D6D9E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حصيلة النشاطات البيداغوجية و العلمية الموجة الأولى  من 26 الى29 سبتمبر 2020</w:t>
      </w:r>
    </w:p>
    <w:p w:rsidR="008D6D9E" w:rsidRPr="0028679B" w:rsidRDefault="008D6D9E" w:rsidP="008D6D9E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28679B">
        <w:rPr>
          <w:b/>
          <w:bCs/>
          <w:color w:val="FF0000"/>
          <w:sz w:val="28"/>
          <w:szCs w:val="28"/>
        </w:rPr>
        <w:t>Reprise des activités pédagogiques et scientifiques</w:t>
      </w:r>
    </w:p>
    <w:p w:rsidR="008D6D9E" w:rsidRPr="00C3299E" w:rsidRDefault="008D6D9E" w:rsidP="008D6D9E">
      <w:pPr>
        <w:spacing w:after="0" w:line="240" w:lineRule="auto"/>
        <w:rPr>
          <w:color w:val="FF0000"/>
        </w:rPr>
      </w:pPr>
    </w:p>
    <w:tbl>
      <w:tblPr>
        <w:tblStyle w:val="Grilledutableau"/>
        <w:tblW w:w="11102" w:type="dxa"/>
        <w:jc w:val="center"/>
        <w:tblInd w:w="-1089" w:type="dxa"/>
        <w:tblLook w:val="04A0"/>
      </w:tblPr>
      <w:tblGrid>
        <w:gridCol w:w="1733"/>
        <w:gridCol w:w="2101"/>
        <w:gridCol w:w="1195"/>
        <w:gridCol w:w="1387"/>
        <w:gridCol w:w="1387"/>
        <w:gridCol w:w="1387"/>
        <w:gridCol w:w="1190"/>
        <w:gridCol w:w="722"/>
      </w:tblGrid>
      <w:tr w:rsidR="008D6D9E" w:rsidRPr="008D6D9E" w:rsidTr="008D6D9E">
        <w:trPr>
          <w:trHeight w:val="961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Reprise des activités pédagogiques et scientifiques</w:t>
            </w:r>
          </w:p>
        </w:tc>
        <w:tc>
          <w:tcPr>
            <w:tcW w:w="1195" w:type="dxa"/>
            <w:vAlign w:val="center"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26/09/2020</w:t>
            </w:r>
          </w:p>
        </w:tc>
        <w:tc>
          <w:tcPr>
            <w:tcW w:w="1387" w:type="dxa"/>
            <w:vAlign w:val="center"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27/09/2020</w:t>
            </w:r>
          </w:p>
        </w:tc>
        <w:tc>
          <w:tcPr>
            <w:tcW w:w="1387" w:type="dxa"/>
            <w:vAlign w:val="center"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28/09/2020</w:t>
            </w:r>
          </w:p>
        </w:tc>
        <w:tc>
          <w:tcPr>
            <w:tcW w:w="1387" w:type="dxa"/>
            <w:vAlign w:val="center"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29/09/2020</w:t>
            </w:r>
          </w:p>
        </w:tc>
        <w:tc>
          <w:tcPr>
            <w:tcW w:w="1190" w:type="dxa"/>
            <w:vAlign w:val="center"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2" w:type="dxa"/>
            <w:vAlign w:val="center"/>
          </w:tcPr>
          <w:p w:rsidR="008D6D9E" w:rsidRPr="008D6D9E" w:rsidRDefault="008D6D9E" w:rsidP="00B74C5C">
            <w:pPr>
              <w:tabs>
                <w:tab w:val="left" w:pos="78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rFonts w:cs="Calibri"/>
                <w:b/>
                <w:bCs/>
                <w:sz w:val="18"/>
                <w:szCs w:val="18"/>
              </w:rPr>
              <w:t>%</w:t>
            </w:r>
          </w:p>
        </w:tc>
      </w:tr>
      <w:tr w:rsidR="008D6D9E" w:rsidRPr="008D6D9E" w:rsidTr="008D6D9E">
        <w:trPr>
          <w:trHeight w:val="486"/>
          <w:jc w:val="center"/>
        </w:trPr>
        <w:tc>
          <w:tcPr>
            <w:tcW w:w="1733" w:type="dxa"/>
            <w:vMerge w:val="restart"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A-Enseignements </w:t>
            </w:r>
          </w:p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d’Enseignants Présents 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87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97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120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tabs>
                <w:tab w:val="left" w:pos="784"/>
              </w:tabs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398</w:t>
            </w:r>
          </w:p>
        </w:tc>
        <w:tc>
          <w:tcPr>
            <w:tcW w:w="722" w:type="dxa"/>
            <w:vMerge w:val="restart"/>
            <w:vAlign w:val="center"/>
          </w:tcPr>
          <w:p w:rsidR="008D6D9E" w:rsidRPr="008D6D9E" w:rsidRDefault="008D6D9E" w:rsidP="00B74C5C">
            <w:pPr>
              <w:tabs>
                <w:tab w:val="left" w:pos="78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86.43</w:t>
            </w:r>
          </w:p>
        </w:tc>
      </w:tr>
      <w:tr w:rsidR="008D6D9E" w:rsidRPr="008D6D9E" w:rsidTr="008D6D9E">
        <w:trPr>
          <w:trHeight w:val="130"/>
          <w:jc w:val="center"/>
        </w:trPr>
        <w:tc>
          <w:tcPr>
            <w:tcW w:w="1733" w:type="dxa"/>
            <w:vMerge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 xml:space="preserve">Nombre d’Enseignants  Absents 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20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21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tabs>
                <w:tab w:val="left" w:pos="784"/>
              </w:tabs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05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54</w:t>
            </w:r>
          </w:p>
        </w:tc>
        <w:tc>
          <w:tcPr>
            <w:tcW w:w="722" w:type="dxa"/>
            <w:vMerge/>
            <w:vAlign w:val="center"/>
          </w:tcPr>
          <w:p w:rsidR="008D6D9E" w:rsidRPr="008D6D9E" w:rsidRDefault="008D6D9E" w:rsidP="00B74C5C">
            <w:pPr>
              <w:tabs>
                <w:tab w:val="left" w:pos="78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6D9E" w:rsidRPr="008D6D9E" w:rsidTr="008D6D9E">
        <w:trPr>
          <w:trHeight w:val="486"/>
          <w:jc w:val="center"/>
        </w:trPr>
        <w:tc>
          <w:tcPr>
            <w:tcW w:w="1733" w:type="dxa"/>
            <w:vMerge w:val="restart"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B-Etudiant :</w:t>
            </w:r>
          </w:p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d’étudiants Présents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1319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1459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1843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tabs>
                <w:tab w:val="left" w:pos="784"/>
              </w:tabs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1327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5948</w:t>
            </w:r>
          </w:p>
        </w:tc>
        <w:tc>
          <w:tcPr>
            <w:tcW w:w="722" w:type="dxa"/>
            <w:vMerge w:val="restart"/>
            <w:vAlign w:val="center"/>
          </w:tcPr>
          <w:p w:rsidR="008D6D9E" w:rsidRPr="008D6D9E" w:rsidRDefault="008D6D9E" w:rsidP="00B74C5C">
            <w:pPr>
              <w:tabs>
                <w:tab w:val="left" w:pos="78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91.56</w:t>
            </w:r>
          </w:p>
        </w:tc>
      </w:tr>
      <w:tr w:rsidR="008D6D9E" w:rsidRPr="008D6D9E" w:rsidTr="008D6D9E">
        <w:trPr>
          <w:trHeight w:val="130"/>
          <w:jc w:val="center"/>
        </w:trPr>
        <w:tc>
          <w:tcPr>
            <w:tcW w:w="1733" w:type="dxa"/>
            <w:vMerge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d’étudiants Absents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22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206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202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tabs>
                <w:tab w:val="left" w:pos="784"/>
              </w:tabs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502</w:t>
            </w:r>
          </w:p>
        </w:tc>
        <w:tc>
          <w:tcPr>
            <w:tcW w:w="722" w:type="dxa"/>
            <w:vMerge/>
            <w:vAlign w:val="center"/>
          </w:tcPr>
          <w:p w:rsidR="008D6D9E" w:rsidRPr="008D6D9E" w:rsidRDefault="008D6D9E" w:rsidP="00B74C5C">
            <w:pPr>
              <w:tabs>
                <w:tab w:val="left" w:pos="78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6D9E" w:rsidRPr="008D6D9E" w:rsidTr="008D6D9E">
        <w:trPr>
          <w:trHeight w:val="499"/>
          <w:jc w:val="center"/>
        </w:trPr>
        <w:tc>
          <w:tcPr>
            <w:tcW w:w="1733" w:type="dxa"/>
            <w:vMerge w:val="restart"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  <w:bookmarkStart w:id="0" w:name="_GoBack" w:colFirst="0" w:colLast="0"/>
            <w:r w:rsidRPr="008D6D9E">
              <w:rPr>
                <w:b/>
                <w:bCs/>
                <w:sz w:val="18"/>
                <w:szCs w:val="18"/>
              </w:rPr>
              <w:t>C-Examens :</w:t>
            </w:r>
          </w:p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de séances prévues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22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19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24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85</w:t>
            </w:r>
          </w:p>
        </w:tc>
        <w:tc>
          <w:tcPr>
            <w:tcW w:w="722" w:type="dxa"/>
            <w:vMerge w:val="restart"/>
            <w:vAlign w:val="center"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100</w:t>
            </w:r>
          </w:p>
        </w:tc>
      </w:tr>
      <w:bookmarkEnd w:id="0"/>
      <w:tr w:rsidR="008D6D9E" w:rsidRPr="008D6D9E" w:rsidTr="008D6D9E">
        <w:trPr>
          <w:trHeight w:val="499"/>
          <w:jc w:val="center"/>
        </w:trPr>
        <w:tc>
          <w:tcPr>
            <w:tcW w:w="1733" w:type="dxa"/>
            <w:vMerge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de séances réalisées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22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19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24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85</w:t>
            </w:r>
          </w:p>
        </w:tc>
        <w:tc>
          <w:tcPr>
            <w:tcW w:w="722" w:type="dxa"/>
            <w:vMerge/>
            <w:vAlign w:val="center"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6D9E" w:rsidRPr="008D6D9E" w:rsidTr="008D6D9E">
        <w:trPr>
          <w:trHeight w:val="499"/>
          <w:jc w:val="center"/>
        </w:trPr>
        <w:tc>
          <w:tcPr>
            <w:tcW w:w="1733" w:type="dxa"/>
            <w:vMerge w:val="restart"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D-Soutenances Master:</w:t>
            </w:r>
          </w:p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de soutenances prévues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00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09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16</w:t>
            </w:r>
          </w:p>
        </w:tc>
        <w:tc>
          <w:tcPr>
            <w:tcW w:w="722" w:type="dxa"/>
            <w:vMerge w:val="restart"/>
            <w:vAlign w:val="center"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D6D9E" w:rsidRPr="008D6D9E" w:rsidTr="008D6D9E">
        <w:trPr>
          <w:trHeight w:val="130"/>
          <w:jc w:val="center"/>
        </w:trPr>
        <w:tc>
          <w:tcPr>
            <w:tcW w:w="1733" w:type="dxa"/>
            <w:vMerge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de soutenances réalisées 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0</w:t>
            </w:r>
            <w:r w:rsidRPr="008D6D9E">
              <w:rPr>
                <w:sz w:val="18"/>
                <w:szCs w:val="18"/>
              </w:rPr>
              <w:t>00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09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16</w:t>
            </w:r>
          </w:p>
        </w:tc>
        <w:tc>
          <w:tcPr>
            <w:tcW w:w="722" w:type="dxa"/>
            <w:vMerge/>
          </w:tcPr>
          <w:p w:rsidR="008D6D9E" w:rsidRPr="008D6D9E" w:rsidRDefault="008D6D9E" w:rsidP="00B74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6D9E" w:rsidRPr="008D6D9E" w:rsidTr="008D6D9E">
        <w:trPr>
          <w:trHeight w:val="540"/>
          <w:jc w:val="center"/>
        </w:trPr>
        <w:tc>
          <w:tcPr>
            <w:tcW w:w="1733" w:type="dxa"/>
            <w:vMerge w:val="restart"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E-Soutenances Doctorat:</w:t>
            </w:r>
          </w:p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de soutenances prévues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722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/</w:t>
            </w:r>
          </w:p>
        </w:tc>
      </w:tr>
      <w:tr w:rsidR="008D6D9E" w:rsidRPr="008D6D9E" w:rsidTr="008D6D9E">
        <w:trPr>
          <w:trHeight w:val="130"/>
          <w:jc w:val="center"/>
        </w:trPr>
        <w:tc>
          <w:tcPr>
            <w:tcW w:w="1733" w:type="dxa"/>
            <w:vMerge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de soutenances réalisées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722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/</w:t>
            </w:r>
          </w:p>
        </w:tc>
      </w:tr>
      <w:tr w:rsidR="008D6D9E" w:rsidRPr="008D6D9E" w:rsidTr="008D6D9E">
        <w:trPr>
          <w:trHeight w:val="542"/>
          <w:jc w:val="center"/>
        </w:trPr>
        <w:tc>
          <w:tcPr>
            <w:tcW w:w="1733" w:type="dxa"/>
            <w:vMerge w:val="restart"/>
            <w:vAlign w:val="center"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  <w:r w:rsidRPr="008D6D9E">
              <w:rPr>
                <w:b/>
                <w:bCs/>
                <w:sz w:val="18"/>
                <w:szCs w:val="18"/>
              </w:rPr>
              <w:t>F-Soutenances Habilitation Universitaire:</w:t>
            </w:r>
          </w:p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de soutenances prévues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722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/</w:t>
            </w:r>
          </w:p>
        </w:tc>
      </w:tr>
      <w:tr w:rsidR="008D6D9E" w:rsidRPr="008D6D9E" w:rsidTr="008D6D9E">
        <w:trPr>
          <w:trHeight w:val="130"/>
          <w:jc w:val="center"/>
        </w:trPr>
        <w:tc>
          <w:tcPr>
            <w:tcW w:w="1733" w:type="dxa"/>
            <w:vMerge/>
          </w:tcPr>
          <w:p w:rsidR="008D6D9E" w:rsidRPr="008D6D9E" w:rsidRDefault="008D6D9E" w:rsidP="00B74C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Nombre de soutenances réalisées </w:t>
            </w:r>
          </w:p>
        </w:tc>
        <w:tc>
          <w:tcPr>
            <w:tcW w:w="1195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387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1190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rFonts w:hint="cs"/>
                <w:sz w:val="18"/>
                <w:szCs w:val="18"/>
                <w:rtl/>
              </w:rPr>
              <w:t>/</w:t>
            </w:r>
          </w:p>
        </w:tc>
        <w:tc>
          <w:tcPr>
            <w:tcW w:w="722" w:type="dxa"/>
          </w:tcPr>
          <w:p w:rsidR="008D6D9E" w:rsidRPr="008D6D9E" w:rsidRDefault="008D6D9E" w:rsidP="00B74C5C">
            <w:pPr>
              <w:jc w:val="center"/>
              <w:rPr>
                <w:sz w:val="18"/>
                <w:szCs w:val="18"/>
              </w:rPr>
            </w:pPr>
            <w:r w:rsidRPr="008D6D9E">
              <w:rPr>
                <w:sz w:val="18"/>
                <w:szCs w:val="18"/>
              </w:rPr>
              <w:t>/</w:t>
            </w:r>
          </w:p>
        </w:tc>
      </w:tr>
    </w:tbl>
    <w:p w:rsidR="00600B6E" w:rsidRDefault="00600B6E" w:rsidP="00600B6E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برمجة النشاطات البيداغوجية و العلمية الموجة الثانية من 05 </w:t>
      </w:r>
      <w:r w:rsidR="00796D5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18 اكتوبر2020</w:t>
      </w:r>
    </w:p>
    <w:p w:rsidR="007E40C8" w:rsidRPr="007E40C8" w:rsidRDefault="00EE2C50" w:rsidP="008D6D9E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لقد</w:t>
      </w:r>
      <w:r w:rsidR="00796D55" w:rsidRPr="007E40C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 عقد اجتماع بيداغوجي مع ممثلي طلبة السنة الثانية جذع مشترك  و في تدخله السيد عميد الكلية </w:t>
      </w:r>
      <w:r w:rsidR="007E40C8" w:rsidRPr="007E40C8">
        <w:rPr>
          <w:rFonts w:asciiTheme="majorBidi" w:hAnsiTheme="majorBidi" w:cstheme="majorBidi" w:hint="cs"/>
          <w:sz w:val="28"/>
          <w:szCs w:val="28"/>
          <w:rtl/>
          <w:lang w:bidi="ar-DZ"/>
        </w:rPr>
        <w:t>أعطى</w:t>
      </w:r>
      <w:r w:rsidR="00796D55" w:rsidRPr="007E40C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توضيحات و معلومات تخص استئناف النشاطات البيداغوجية </w:t>
      </w:r>
      <w:r w:rsidR="007E40C8" w:rsidRPr="007E40C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العلمية </w:t>
      </w:r>
      <w:proofErr w:type="spellStart"/>
      <w:r w:rsidR="007E40C8" w:rsidRPr="007E40C8">
        <w:rPr>
          <w:rFonts w:asciiTheme="majorBidi" w:hAnsiTheme="majorBidi" w:cstheme="majorBidi" w:hint="cs"/>
          <w:sz w:val="28"/>
          <w:szCs w:val="28"/>
          <w:rtl/>
          <w:lang w:bidi="ar-DZ"/>
        </w:rPr>
        <w:t>الح</w:t>
      </w:r>
      <w:r w:rsidR="007E40C8">
        <w:rPr>
          <w:rFonts w:asciiTheme="majorBidi" w:hAnsiTheme="majorBidi" w:cstheme="majorBidi" w:hint="cs"/>
          <w:sz w:val="28"/>
          <w:szCs w:val="28"/>
          <w:rtl/>
          <w:lang w:bidi="ar-DZ"/>
        </w:rPr>
        <w:t>ضورية</w:t>
      </w:r>
      <w:proofErr w:type="spellEnd"/>
      <w:r w:rsidR="007E40C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للموجة الثانية وفق ما يلي</w:t>
      </w:r>
    </w:p>
    <w:p w:rsidR="00466AE9" w:rsidRPr="00466AE9" w:rsidRDefault="00273B81" w:rsidP="00273B81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1-</w:t>
      </w:r>
      <w:r w:rsidR="007E40C8" w:rsidRPr="007E40C8">
        <w:rPr>
          <w:rFonts w:asciiTheme="majorBidi" w:hAnsiTheme="majorBidi" w:cstheme="majorBidi" w:hint="cs"/>
          <w:sz w:val="28"/>
          <w:szCs w:val="28"/>
          <w:rtl/>
          <w:lang w:bidi="ar-DZ"/>
        </w:rPr>
        <w:t>مراجعة الدروس المتعلقة بالنشاطات البيداغوجية للمواد التعليمية ل</w:t>
      </w:r>
      <w:r w:rsidR="00EE2C50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 w:rsidR="007E40C8" w:rsidRPr="007E40C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سداسي الثاني من الموسم الجامعي 2019/2020  في الفترة من 05 إلى 11 أكتوبر 2020 </w:t>
      </w:r>
    </w:p>
    <w:p w:rsidR="008D6D9E" w:rsidRDefault="00466AE9" w:rsidP="008D6D9E">
      <w:pPr>
        <w:pStyle w:val="En-tte"/>
        <w:spacing w:beforeAutospacing="0" w:afterAutospacing="0"/>
        <w:contextualSpacing/>
        <w:jc w:val="center"/>
        <w:rPr>
          <w:rFonts w:ascii="Times New Roman" w:hAnsi="Times New Roman" w:hint="cs"/>
          <w:b/>
          <w:i/>
          <w:color w:val="FF0000"/>
          <w:sz w:val="20"/>
          <w:szCs w:val="20"/>
          <w:rtl/>
        </w:rPr>
      </w:pPr>
      <w:r w:rsidRPr="00EE2C50">
        <w:rPr>
          <w:rFonts w:ascii="Times New Roman" w:hAnsi="Times New Roman"/>
          <w:b/>
          <w:i/>
          <w:sz w:val="20"/>
          <w:szCs w:val="20"/>
        </w:rPr>
        <w:t>Semaine De Révision</w:t>
      </w:r>
      <w:r w:rsidR="008D6D9E" w:rsidRPr="008D6D9E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8D6D9E" w:rsidRPr="00EE2C50">
        <w:rPr>
          <w:rFonts w:ascii="Times New Roman" w:hAnsi="Times New Roman"/>
          <w:b/>
          <w:i/>
          <w:color w:val="FF0000"/>
          <w:sz w:val="20"/>
          <w:szCs w:val="20"/>
        </w:rPr>
        <w:t>Vague 2 : Du 04 octobre au 08 octobre 2020</w:t>
      </w:r>
    </w:p>
    <w:p w:rsidR="008D6D9E" w:rsidRPr="008D6D9E" w:rsidRDefault="008D6D9E" w:rsidP="008D6D9E">
      <w:pPr>
        <w:pStyle w:val="En-tte"/>
        <w:spacing w:beforeAutospacing="0" w:afterAutospacing="0"/>
        <w:contextualSpacing/>
        <w:jc w:val="center"/>
        <w:rPr>
          <w:rFonts w:ascii="Times New Roman" w:hAnsi="Times New Roman" w:hint="cs"/>
          <w:b/>
          <w:i/>
          <w:sz w:val="20"/>
          <w:szCs w:val="20"/>
          <w:rtl/>
          <w:lang w:bidi="ar-DZ"/>
        </w:rPr>
      </w:pPr>
      <w:r w:rsidRPr="00EE2C50">
        <w:rPr>
          <w:rFonts w:ascii="Times New Roman" w:hAnsi="Times New Roman"/>
          <w:b/>
          <w:i/>
          <w:sz w:val="20"/>
          <w:szCs w:val="20"/>
        </w:rPr>
        <w:t>2</w:t>
      </w:r>
      <w:r w:rsidRPr="00EE2C50">
        <w:rPr>
          <w:rFonts w:ascii="Times New Roman" w:hAnsi="Times New Roman"/>
          <w:b/>
          <w:i/>
          <w:sz w:val="20"/>
          <w:szCs w:val="20"/>
          <w:vertAlign w:val="superscript"/>
        </w:rPr>
        <w:t>ère</w:t>
      </w:r>
      <w:r w:rsidRPr="00EE2C50">
        <w:rPr>
          <w:rFonts w:ascii="Times New Roman" w:hAnsi="Times New Roman"/>
          <w:b/>
          <w:i/>
          <w:sz w:val="20"/>
          <w:szCs w:val="20"/>
        </w:rPr>
        <w:t xml:space="preserve"> Année Gestion Durable Traitement et Valorisation des Déchets</w:t>
      </w:r>
    </w:p>
    <w:p w:rsidR="008D6D9E" w:rsidRDefault="008D6D9E" w:rsidP="008D6D9E">
      <w:pPr>
        <w:pStyle w:val="En-tte"/>
        <w:spacing w:beforeAutospacing="0" w:afterAutospacing="0"/>
        <w:ind w:left="1068"/>
        <w:contextualSpacing/>
        <w:jc w:val="center"/>
        <w:rPr>
          <w:rFonts w:ascii="Times New Roman" w:hAnsi="Times New Roman" w:hint="cs"/>
          <w:b/>
          <w:i/>
          <w:sz w:val="20"/>
          <w:szCs w:val="20"/>
          <w:rtl/>
        </w:rPr>
      </w:pPr>
      <w:r w:rsidRPr="00EE2C50">
        <w:rPr>
          <w:rFonts w:ascii="Times New Roman" w:hAnsi="Times New Roman"/>
          <w:b/>
          <w:i/>
          <w:sz w:val="20"/>
          <w:szCs w:val="20"/>
        </w:rPr>
        <w:t>Amphi 12</w:t>
      </w:r>
    </w:p>
    <w:tbl>
      <w:tblPr>
        <w:tblpPr w:leftFromText="141" w:rightFromText="141" w:vertAnchor="text" w:horzAnchor="margin" w:tblpXSpec="center" w:tblpY="8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850"/>
        <w:gridCol w:w="1701"/>
        <w:gridCol w:w="1452"/>
        <w:gridCol w:w="958"/>
        <w:gridCol w:w="850"/>
        <w:gridCol w:w="1560"/>
        <w:gridCol w:w="885"/>
        <w:gridCol w:w="992"/>
      </w:tblGrid>
      <w:tr w:rsidR="00273B81" w:rsidRPr="00EE2C50" w:rsidTr="00273B81">
        <w:trPr>
          <w:trHeight w:val="468"/>
        </w:trPr>
        <w:tc>
          <w:tcPr>
            <w:tcW w:w="11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8h.00 – 9h.00</w:t>
            </w:r>
          </w:p>
        </w:tc>
        <w:tc>
          <w:tcPr>
            <w:tcW w:w="17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9h.00 – 10h.00</w:t>
            </w:r>
          </w:p>
        </w:tc>
        <w:tc>
          <w:tcPr>
            <w:tcW w:w="145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10h.15 – 11h.15</w:t>
            </w:r>
          </w:p>
        </w:tc>
        <w:tc>
          <w:tcPr>
            <w:tcW w:w="958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11h.15-12h.15</w:t>
            </w:r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12h.30-13h.30</w:t>
            </w:r>
          </w:p>
        </w:tc>
        <w:tc>
          <w:tcPr>
            <w:tcW w:w="156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13h.30-14h.30</w:t>
            </w:r>
          </w:p>
        </w:tc>
        <w:tc>
          <w:tcPr>
            <w:tcW w:w="885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14h.30-15h.30</w:t>
            </w:r>
          </w:p>
        </w:tc>
        <w:tc>
          <w:tcPr>
            <w:tcW w:w="99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81">
              <w:rPr>
                <w:rFonts w:ascii="Times New Roman" w:hAnsi="Times New Roman"/>
                <w:sz w:val="20"/>
                <w:szCs w:val="20"/>
              </w:rPr>
              <w:t>15h.30-16h.30</w:t>
            </w:r>
          </w:p>
        </w:tc>
      </w:tr>
      <w:tr w:rsidR="00273B81" w:rsidRPr="00EE2C50" w:rsidTr="00273B81">
        <w:trPr>
          <w:trHeight w:val="746"/>
        </w:trPr>
        <w:tc>
          <w:tcPr>
            <w:tcW w:w="11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Dimanche</w:t>
            </w:r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TIC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sz w:val="18"/>
                <w:szCs w:val="18"/>
              </w:rPr>
              <w:t>Louali</w:t>
            </w:r>
            <w:proofErr w:type="spellEnd"/>
          </w:p>
        </w:tc>
        <w:tc>
          <w:tcPr>
            <w:tcW w:w="156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Approfondissement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A la gestion et la création d’entreprise</w:t>
            </w:r>
          </w:p>
        </w:tc>
        <w:tc>
          <w:tcPr>
            <w:tcW w:w="885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B81" w:rsidRPr="00EE2C50" w:rsidTr="00273B81">
        <w:trPr>
          <w:trHeight w:val="559"/>
        </w:trPr>
        <w:tc>
          <w:tcPr>
            <w:tcW w:w="11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Lundi</w:t>
            </w:r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Traitement et Gestion des déchets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sz w:val="18"/>
                <w:szCs w:val="18"/>
              </w:rPr>
              <w:t>Bazri</w:t>
            </w:r>
            <w:proofErr w:type="spellEnd"/>
          </w:p>
        </w:tc>
        <w:tc>
          <w:tcPr>
            <w:tcW w:w="145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Communication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Ecrite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sz w:val="18"/>
                <w:szCs w:val="18"/>
              </w:rPr>
              <w:t>Sahli</w:t>
            </w:r>
            <w:proofErr w:type="spellEnd"/>
          </w:p>
        </w:tc>
        <w:tc>
          <w:tcPr>
            <w:tcW w:w="958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SIG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Gana</w:t>
            </w:r>
            <w:proofErr w:type="spellEnd"/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SIG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Gana</w:t>
            </w:r>
            <w:proofErr w:type="spellEnd"/>
          </w:p>
        </w:tc>
        <w:tc>
          <w:tcPr>
            <w:tcW w:w="156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6D9E" w:rsidRPr="00273B81" w:rsidRDefault="008D6D9E" w:rsidP="008D6D9E">
            <w:pPr>
              <w:pStyle w:val="Sansinterligne"/>
              <w:contextualSpacing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B81" w:rsidRPr="00EE2C50" w:rsidTr="00273B81">
        <w:trPr>
          <w:trHeight w:val="412"/>
        </w:trPr>
        <w:tc>
          <w:tcPr>
            <w:tcW w:w="11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Mardi</w:t>
            </w:r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Traitement des effluents industriels (air, Eau) Dr.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Zaïmeche</w:t>
            </w:r>
            <w:proofErr w:type="spellEnd"/>
          </w:p>
        </w:tc>
        <w:tc>
          <w:tcPr>
            <w:tcW w:w="145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SIG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Gana</w:t>
            </w:r>
            <w:proofErr w:type="spellEnd"/>
          </w:p>
        </w:tc>
        <w:tc>
          <w:tcPr>
            <w:tcW w:w="958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SIG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Gana</w:t>
            </w:r>
            <w:proofErr w:type="spellEnd"/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6D9E" w:rsidRPr="00273B81" w:rsidRDefault="008D6D9E" w:rsidP="008D6D9E">
            <w:pPr>
              <w:pStyle w:val="Sansinterligne"/>
              <w:contextualSpacing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B81" w:rsidRPr="00EE2C50" w:rsidTr="00273B81">
        <w:trPr>
          <w:trHeight w:val="146"/>
        </w:trPr>
        <w:tc>
          <w:tcPr>
            <w:tcW w:w="11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Mercredi</w:t>
            </w:r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Anglais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color w:val="000000"/>
                <w:sz w:val="18"/>
                <w:szCs w:val="18"/>
              </w:rPr>
              <w:t>Baaziz</w:t>
            </w:r>
            <w:proofErr w:type="spellEnd"/>
          </w:p>
        </w:tc>
        <w:tc>
          <w:tcPr>
            <w:tcW w:w="145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SIG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Gana</w:t>
            </w:r>
            <w:proofErr w:type="spellEnd"/>
          </w:p>
        </w:tc>
        <w:tc>
          <w:tcPr>
            <w:tcW w:w="958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SIG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Gana</w:t>
            </w:r>
            <w:proofErr w:type="spellEnd"/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PPP3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Stage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6D9E" w:rsidRPr="00273B81" w:rsidRDefault="008D6D9E" w:rsidP="008D6D9E">
            <w:pPr>
              <w:pStyle w:val="Sansinterlign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B81" w:rsidRPr="00EE2C50" w:rsidTr="00273B81">
        <w:trPr>
          <w:trHeight w:val="65"/>
        </w:trPr>
        <w:tc>
          <w:tcPr>
            <w:tcW w:w="11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sz w:val="18"/>
                <w:szCs w:val="18"/>
              </w:rPr>
              <w:t>Jeudi</w:t>
            </w:r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SIG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Gana</w:t>
            </w:r>
            <w:proofErr w:type="spellEnd"/>
          </w:p>
        </w:tc>
        <w:tc>
          <w:tcPr>
            <w:tcW w:w="145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SIG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Gana</w:t>
            </w:r>
            <w:proofErr w:type="spellEnd"/>
          </w:p>
        </w:tc>
        <w:tc>
          <w:tcPr>
            <w:tcW w:w="958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SIG</w:t>
            </w:r>
          </w:p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B81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273B81">
              <w:rPr>
                <w:rFonts w:ascii="Times New Roman" w:hAnsi="Times New Roman"/>
                <w:i/>
                <w:sz w:val="18"/>
                <w:szCs w:val="18"/>
              </w:rPr>
              <w:t>Gana</w:t>
            </w:r>
            <w:proofErr w:type="spellEnd"/>
          </w:p>
        </w:tc>
        <w:tc>
          <w:tcPr>
            <w:tcW w:w="85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6D9E" w:rsidRPr="00273B81" w:rsidRDefault="008D6D9E" w:rsidP="008D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AE9" w:rsidRPr="00273B81" w:rsidRDefault="00273B81" w:rsidP="00273B81">
      <w:pPr>
        <w:pStyle w:val="En-tte"/>
        <w:spacing w:before="100" w:afterAutospacing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hint="cs"/>
          <w:b/>
          <w:i/>
          <w:sz w:val="28"/>
          <w:szCs w:val="28"/>
          <w:rtl/>
        </w:rPr>
        <w:lastRenderedPageBreak/>
        <w:t>2-</w:t>
      </w:r>
      <w:r w:rsidRPr="00273B81">
        <w:rPr>
          <w:rFonts w:ascii="Times New Roman" w:hAnsi="Times New Roman" w:hint="cs"/>
          <w:b/>
          <w:i/>
          <w:sz w:val="28"/>
          <w:szCs w:val="28"/>
          <w:rtl/>
        </w:rPr>
        <w:t xml:space="preserve"> كما قدم مسؤول الجذع المشترك برنامج استئناف النشاطات البيداغوجية  و مراجعة الدروس لطلبة السنة الثانية لمختلف الشعب </w:t>
      </w:r>
      <w:r>
        <w:rPr>
          <w:rFonts w:ascii="Times New Roman" w:hAnsi="Times New Roman" w:hint="cs"/>
          <w:b/>
          <w:i/>
          <w:sz w:val="28"/>
          <w:szCs w:val="28"/>
          <w:rtl/>
        </w:rPr>
        <w:t xml:space="preserve">( بيوتكنولوجيا ، علوم بيولوجية  و علم البيئة و المحيط ) سوف يبلغ عن طريق الوسائل التكنولوجية  و البريد الالكتروني </w:t>
      </w:r>
    </w:p>
    <w:p w:rsidR="008D6D9E" w:rsidRPr="00EE2C50" w:rsidRDefault="008D6D9E" w:rsidP="00EE2C50">
      <w:pPr>
        <w:pStyle w:val="En-tte"/>
        <w:spacing w:before="100" w:afterAutospacing="0"/>
        <w:ind w:left="1068"/>
        <w:contextualSpacing/>
        <w:jc w:val="center"/>
        <w:rPr>
          <w:rFonts w:ascii="Times New Roman" w:hAnsi="Times New Roman" w:hint="cs"/>
          <w:b/>
          <w:sz w:val="20"/>
          <w:szCs w:val="20"/>
          <w:rtl/>
          <w:lang w:bidi="ar-DZ"/>
        </w:rPr>
      </w:pPr>
    </w:p>
    <w:p w:rsidR="007E40C8" w:rsidRPr="00273B81" w:rsidRDefault="00273B81" w:rsidP="00273B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3-</w:t>
      </w:r>
      <w:r w:rsidR="007E40C8" w:rsidRPr="00273B8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برمجة امتحانات الدورة العادية  ، تسطر رزنامة امتحانات السداسي الثاني  من الموسم الجامعي 2019/2020 في الفترة من 12 إلى 18 أكتوبر 2020 </w:t>
      </w:r>
    </w:p>
    <w:p w:rsidR="00600B6E" w:rsidRDefault="00600B6E" w:rsidP="00600B6E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BB658B" w:rsidRDefault="00BB658B" w:rsidP="00BB658B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B658B" w:rsidRDefault="00BB658B" w:rsidP="00BB658B">
      <w:pPr>
        <w:bidi/>
        <w:ind w:left="425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B658B">
        <w:rPr>
          <w:rFonts w:asciiTheme="majorBidi" w:hAnsiTheme="majorBidi" w:cstheme="majorBidi" w:hint="cs"/>
          <w:sz w:val="28"/>
          <w:szCs w:val="28"/>
          <w:rtl/>
          <w:lang w:bidi="ar-DZ"/>
        </w:rPr>
        <w:t>ذكر كل من عميد الكلية و نائب العميد المكلف بالدراسات ما بعد ال</w:t>
      </w:r>
      <w:r w:rsid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تدرج و البحث العلمي و</w:t>
      </w:r>
      <w:r w:rsidRPr="00BB658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العلاقات الخارجية رؤساء الأقسام بما </w:t>
      </w:r>
      <w:proofErr w:type="gramStart"/>
      <w:r w:rsidRPr="00BB658B">
        <w:rPr>
          <w:rFonts w:asciiTheme="majorBidi" w:hAnsiTheme="majorBidi" w:cstheme="majorBidi" w:hint="cs"/>
          <w:sz w:val="28"/>
          <w:szCs w:val="28"/>
          <w:rtl/>
          <w:lang w:bidi="ar-DZ"/>
        </w:rPr>
        <w:t>يلي :</w:t>
      </w:r>
      <w:proofErr w:type="gramEnd"/>
    </w:p>
    <w:p w:rsidR="00BB658B" w:rsidRDefault="00560AD2" w:rsidP="00560AD2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الحالة المالية لميزانية تسيير مخابر البحث </w:t>
      </w:r>
    </w:p>
    <w:p w:rsidR="00560AD2" w:rsidRDefault="00560AD2" w:rsidP="00560AD2">
      <w:pPr>
        <w:pStyle w:val="Paragraphedeliste"/>
        <w:bidi/>
        <w:ind w:left="1145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قام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عميد الكلية و </w:t>
      </w:r>
      <w:r w:rsidR="00EC4CB1">
        <w:rPr>
          <w:rFonts w:asciiTheme="majorBidi" w:hAnsiTheme="majorBidi" w:cstheme="majorBidi" w:hint="cs"/>
          <w:sz w:val="28"/>
          <w:szCs w:val="28"/>
          <w:rtl/>
          <w:lang w:bidi="ar-DZ"/>
        </w:rPr>
        <w:t>الأمين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 للكلية و </w:t>
      </w:r>
      <w:r w:rsidR="00EC4CB1">
        <w:rPr>
          <w:rFonts w:asciiTheme="majorBidi" w:hAnsiTheme="majorBidi" w:cstheme="majorBidi" w:hint="cs"/>
          <w:sz w:val="28"/>
          <w:szCs w:val="28"/>
          <w:rtl/>
          <w:lang w:bidi="ar-DZ"/>
        </w:rPr>
        <w:t>المحاسب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عون </w:t>
      </w:r>
      <w:r w:rsidR="00EC4CB1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المكلفة بالملف باستلام الحالة المالية لمخابر البحث يوم </w:t>
      </w:r>
      <w:r w:rsidR="00EC4CB1">
        <w:rPr>
          <w:rFonts w:asciiTheme="majorBidi" w:hAnsiTheme="majorBidi" w:cstheme="majorBidi" w:hint="cs"/>
          <w:sz w:val="28"/>
          <w:szCs w:val="28"/>
          <w:rtl/>
          <w:lang w:bidi="ar-DZ"/>
        </w:rPr>
        <w:t>الأحد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26 سبتمبر 2020</w:t>
      </w:r>
    </w:p>
    <w:p w:rsidR="00273B81" w:rsidRDefault="00273B81" w:rsidP="00273B81">
      <w:pPr>
        <w:pStyle w:val="Paragraphedeliste"/>
        <w:bidi/>
        <w:ind w:left="1145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60AD2" w:rsidRDefault="00560AD2" w:rsidP="00560AD2">
      <w:pPr>
        <w:pStyle w:val="Paragraphedeliste"/>
        <w:numPr>
          <w:ilvl w:val="0"/>
          <w:numId w:val="8"/>
        </w:numPr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Ouverture session d’évaluation des bilans mi parcours des projets  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agrées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en 2018 </w:t>
      </w:r>
    </w:p>
    <w:p w:rsidR="00273B81" w:rsidRDefault="00273B81" w:rsidP="00560AD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bidi="ar-DZ"/>
        </w:rPr>
      </w:pPr>
    </w:p>
    <w:p w:rsidR="00560AD2" w:rsidRDefault="00560AD2" w:rsidP="00EC4CB1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المراسلة رقم 89 /</w:t>
      </w:r>
      <w:r w:rsidR="00EC4CB1">
        <w:rPr>
          <w:rFonts w:asciiTheme="majorBidi" w:hAnsiTheme="majorBidi" w:cstheme="majorBidi" w:hint="cs"/>
          <w:sz w:val="28"/>
          <w:szCs w:val="28"/>
          <w:rtl/>
          <w:lang w:bidi="ar-DZ"/>
        </w:rPr>
        <w:t>2020 المؤرخة في 27 سبتمبر 2020 الصا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درة عن المديرية العامة للتعليم و التكوين العاليين </w:t>
      </w:r>
      <w:r w:rsidR="0082649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المتعلقة بفتح دورة تقييم حصائل البحث المرحلية للمشاريع المعتمدة سنة 2018 و كذا  رزنامة تقديم الحصائل  وفق ما يلي:</w:t>
      </w:r>
    </w:p>
    <w:p w:rsidR="00826491" w:rsidRPr="006C62E7" w:rsidRDefault="00826491" w:rsidP="00EC4CB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تسجيل ح</w:t>
      </w:r>
      <w:r w:rsidR="00EC4CB1"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ص</w:t>
      </w: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ائل البحث المرحلية  : من 29 سبتمبر </w:t>
      </w:r>
      <w:r w:rsidR="00EC4CB1"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13 أكتوبر 2020</w:t>
      </w:r>
    </w:p>
    <w:p w:rsidR="00EC4CB1" w:rsidRPr="006C62E7" w:rsidRDefault="00EC4CB1" w:rsidP="00EC4CB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المصادقة على حصائل البحث المرحلية من طرف المؤسسات الجامعية: من 14 </w:t>
      </w: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18 </w:t>
      </w: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اكتوبر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2020</w:t>
      </w:r>
    </w:p>
    <w:p w:rsidR="00EC4CB1" w:rsidRPr="006C62E7" w:rsidRDefault="00EC4CB1" w:rsidP="00EC4CB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المصادقة على حصائل البحث المرحلية من طرف الندوات الجهوية للجامعات: من 19 </w:t>
      </w: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21 </w:t>
      </w: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اكتوبر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2020</w:t>
      </w:r>
    </w:p>
    <w:p w:rsidR="00EC4CB1" w:rsidRPr="006C62E7" w:rsidRDefault="00EC4CB1" w:rsidP="00EC4CB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ارسال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حصائل البحث المرحلية للمستشارين العلم</w:t>
      </w:r>
      <w:r w:rsid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ين : من 22 </w:t>
      </w: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27 أكتوبر 2020</w:t>
      </w:r>
    </w:p>
    <w:p w:rsidR="00EC4CB1" w:rsidRPr="006C62E7" w:rsidRDefault="00EC4CB1" w:rsidP="00EC4CB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تقييم حصائل البحث المرحلية من طرف المستشارين العلميين : من 28 </w:t>
      </w: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اكتوبر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11 نوفمبر 2020</w:t>
      </w:r>
    </w:p>
    <w:p w:rsidR="00EC4CB1" w:rsidRPr="006C62E7" w:rsidRDefault="00EC4CB1" w:rsidP="00EC4CB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اعداد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قرارات استمرار للمشاريع : من 12 </w:t>
      </w: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15 نوفمبر 2020</w:t>
      </w:r>
    </w:p>
    <w:p w:rsidR="00EC4CB1" w:rsidRPr="006C62E7" w:rsidRDefault="00EC4CB1" w:rsidP="00EC4CB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فترة تقديم الطعون :  من 12 </w:t>
      </w:r>
      <w:proofErr w:type="spell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18 نوفمبر 2020</w:t>
      </w:r>
    </w:p>
    <w:p w:rsidR="00042AC4" w:rsidRPr="00042AC4" w:rsidRDefault="00EC4CB1" w:rsidP="00EC4CB1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 w:hint="cs"/>
          <w:lang w:bidi="ar-DZ"/>
        </w:rPr>
      </w:pP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تقييم الطعون </w:t>
      </w:r>
      <w:proofErr w:type="gram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المقدمة :</w:t>
      </w:r>
      <w:proofErr w:type="gram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19 </w:t>
      </w:r>
      <w:r w:rsidR="00514CEC"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</w:p>
    <w:p w:rsidR="00EC4CB1" w:rsidRPr="00EC4CB1" w:rsidRDefault="00EC4CB1" w:rsidP="00042AC4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lang w:bidi="ar-DZ"/>
        </w:rPr>
      </w:pPr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28 </w:t>
      </w:r>
      <w:proofErr w:type="gramStart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>نوفمبر</w:t>
      </w:r>
      <w:proofErr w:type="gramEnd"/>
      <w:r w:rsidRPr="006C6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20120</w:t>
      </w:r>
    </w:p>
    <w:p w:rsidR="00826491" w:rsidRDefault="00826491" w:rsidP="00EC4CB1">
      <w:pPr>
        <w:pStyle w:val="Paragraphedeliste"/>
        <w:bidi/>
        <w:ind w:left="1145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C4CB1" w:rsidRDefault="00EC4CB1" w:rsidP="00EC4CB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Création de laboratoire de recherche au titre de 2020/2021</w:t>
      </w:r>
    </w:p>
    <w:p w:rsidR="00EC4CB1" w:rsidRDefault="00EC4CB1" w:rsidP="00EC4CB1">
      <w:pPr>
        <w:pStyle w:val="Paragraphedeliste"/>
        <w:ind w:left="1145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Toute</w:t>
      </w:r>
      <w:r w:rsidR="00A35CE1">
        <w:rPr>
          <w:rFonts w:asciiTheme="majorBidi" w:hAnsiTheme="majorBidi" w:cstheme="majorBidi"/>
          <w:sz w:val="28"/>
          <w:szCs w:val="28"/>
          <w:lang w:bidi="ar-DZ"/>
        </w:rPr>
        <w:t xml:space="preserve">s les informations sur les site des Agences </w:t>
      </w:r>
      <w:proofErr w:type="gramStart"/>
      <w:r w:rsidR="00A35CE1">
        <w:rPr>
          <w:rFonts w:asciiTheme="majorBidi" w:hAnsiTheme="majorBidi" w:cstheme="majorBidi"/>
          <w:sz w:val="28"/>
          <w:szCs w:val="28"/>
          <w:lang w:bidi="ar-DZ"/>
        </w:rPr>
        <w:t>ATRBSA ,</w:t>
      </w:r>
      <w:proofErr w:type="gramEnd"/>
      <w:r w:rsidR="00A35CE1">
        <w:rPr>
          <w:rFonts w:asciiTheme="majorBidi" w:hAnsiTheme="majorBidi" w:cstheme="majorBidi"/>
          <w:sz w:val="28"/>
          <w:szCs w:val="28"/>
          <w:lang w:bidi="ar-DZ"/>
        </w:rPr>
        <w:t xml:space="preserve"> ATRST </w:t>
      </w:r>
    </w:p>
    <w:p w:rsidR="00273B81" w:rsidRPr="003420D1" w:rsidRDefault="00273B81" w:rsidP="00EC4CB1">
      <w:pPr>
        <w:pStyle w:val="Paragraphedeliste"/>
        <w:ind w:left="1145"/>
        <w:rPr>
          <w:rFonts w:asciiTheme="majorBidi" w:hAnsiTheme="majorBidi" w:cstheme="majorBidi"/>
          <w:sz w:val="28"/>
          <w:szCs w:val="28"/>
          <w:lang w:bidi="ar-DZ"/>
        </w:rPr>
      </w:pPr>
    </w:p>
    <w:p w:rsidR="00BB658B" w:rsidRDefault="00A35CE1" w:rsidP="00A35CE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Réflexion et Propositions au sujet de la rentrée »Doctorale » 2020/2021 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:jeudi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01/10/2020 ) 14h une rencontre régionale des VRPG en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Webconférence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sur :</w:t>
      </w:r>
    </w:p>
    <w:p w:rsidR="00A35CE1" w:rsidRDefault="00A35CE1" w:rsidP="00A35CE1">
      <w:pPr>
        <w:pStyle w:val="Paragraphedeliste"/>
        <w:ind w:left="1145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1- L’amendement de l’arrêté N° 547 du 02 juin 2016</w:t>
      </w:r>
    </w:p>
    <w:p w:rsidR="00A35CE1" w:rsidRDefault="00A35CE1" w:rsidP="00A35CE1">
      <w:pPr>
        <w:pStyle w:val="Paragraphedeliste"/>
        <w:ind w:left="1145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2- Enrichissement de la note méthodologique du concours </w:t>
      </w:r>
    </w:p>
    <w:p w:rsidR="00BB658B" w:rsidRDefault="00BB658B" w:rsidP="00BB658B">
      <w:pPr>
        <w:pStyle w:val="Paragraphedeliste"/>
        <w:bidi/>
        <w:ind w:left="785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B658B" w:rsidRDefault="00BB658B" w:rsidP="00BB658B">
      <w:pPr>
        <w:pStyle w:val="Paragraphedeliste"/>
        <w:bidi/>
        <w:ind w:left="785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273B81" w:rsidRDefault="00273B81" w:rsidP="00273B81">
      <w:pPr>
        <w:pStyle w:val="Paragraphedeliste"/>
        <w:bidi/>
        <w:ind w:left="785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273B81" w:rsidRDefault="00273B81" w:rsidP="00273B81">
      <w:pPr>
        <w:pStyle w:val="Paragraphedeliste"/>
        <w:bidi/>
        <w:ind w:left="785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273B81" w:rsidRDefault="00273B81" w:rsidP="00273B81">
      <w:pPr>
        <w:pStyle w:val="Paragraphedeliste"/>
        <w:bidi/>
        <w:ind w:left="785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00B6E" w:rsidRDefault="00600B6E" w:rsidP="003420D1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الأرضية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الرقمية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PROGRES</w:t>
      </w:r>
    </w:p>
    <w:p w:rsidR="00273B81" w:rsidRPr="00600B6E" w:rsidRDefault="00273B81" w:rsidP="00273B81">
      <w:pPr>
        <w:pStyle w:val="Paragraphedeliste"/>
        <w:bidi/>
        <w:ind w:left="927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00B6E" w:rsidRPr="000C5F66" w:rsidRDefault="00600B6E" w:rsidP="000C5F66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C5F66"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عميد الكلية رؤساء الأقسام بالنقص و شح المعلومات المتعلقة التي صبت على الأرضية الرقمية </w:t>
      </w:r>
      <w:r w:rsidR="000C5F66" w:rsidRPr="000C5F66">
        <w:rPr>
          <w:rFonts w:asciiTheme="majorBidi" w:hAnsiTheme="majorBidi" w:cstheme="majorBidi"/>
          <w:sz w:val="28"/>
          <w:szCs w:val="28"/>
          <w:lang w:bidi="ar-DZ"/>
        </w:rPr>
        <w:t xml:space="preserve">PROGRES </w:t>
      </w:r>
      <w:r w:rsidR="000C5F66"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المتعلقة بالموارد البشرية ( أساتذة و عمال ) وخاصة :</w:t>
      </w:r>
    </w:p>
    <w:p w:rsidR="000C5F66" w:rsidRPr="000C5F66" w:rsidRDefault="000C5F66" w:rsidP="000C5F66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>الشهادات المتحصل عليها المعني بالأمر</w:t>
      </w:r>
    </w:p>
    <w:p w:rsidR="000C5F66" w:rsidRPr="000C5F66" w:rsidRDefault="000C5F66" w:rsidP="000C5F66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>التخصص</w:t>
      </w:r>
      <w:proofErr w:type="gramEnd"/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الدقيق</w:t>
      </w:r>
    </w:p>
    <w:p w:rsidR="000C5F66" w:rsidRPr="000C5F66" w:rsidRDefault="000C5F66" w:rsidP="000C5F66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العنوان و البريد الالكتروني </w:t>
      </w:r>
    </w:p>
    <w:p w:rsidR="000C5F66" w:rsidRDefault="000C5F66" w:rsidP="000C5F66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>رقم الهاتف ،</w:t>
      </w:r>
    </w:p>
    <w:p w:rsidR="000C5F66" w:rsidRPr="000C5F66" w:rsidRDefault="000C5F66" w:rsidP="000C5F66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صورة المعني بالآمر</w:t>
      </w:r>
    </w:p>
    <w:p w:rsidR="000C5F66" w:rsidRDefault="000C5F66" w:rsidP="000C5F66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>معلومات عن الحالة الشخصية</w:t>
      </w:r>
    </w:p>
    <w:p w:rsidR="000C5F66" w:rsidRPr="000C5F66" w:rsidRDefault="000C5F66" w:rsidP="000C5F66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  <w:lang w:bidi="ar-DZ"/>
        </w:rPr>
      </w:pPr>
    </w:p>
    <w:p w:rsidR="001E0CBB" w:rsidRPr="006C62E7" w:rsidRDefault="000C5F66" w:rsidP="006C62E7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>و عليه طلب من رؤساء الأقسام حث الأساتذة على الإسراع في تقديم هذه المعلومات لأنها ضرورية في كل عملية قد يحتاجها الأ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ستاذ أو العامل لاحقا بعد ا</w:t>
      </w:r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>نتهاء من عملية الرقمنة للح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ص</w:t>
      </w:r>
      <w:r w:rsidRPr="000C5F66">
        <w:rPr>
          <w:rFonts w:asciiTheme="majorBidi" w:hAnsiTheme="majorBidi" w:cstheme="majorBidi" w:hint="cs"/>
          <w:sz w:val="28"/>
          <w:szCs w:val="28"/>
          <w:rtl/>
          <w:lang w:bidi="ar-DZ"/>
        </w:rPr>
        <w:t>ول على الوثائق التي تطلب من الإدارة عن بعد و الاستلام عن بعد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كلف الأمين العام و المسئولة عن الأرضية الرقمية بمتابعة الملف </w:t>
      </w:r>
    </w:p>
    <w:p w:rsidR="001E0CBB" w:rsidRDefault="001E0CBB" w:rsidP="001E0CBB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الساعة 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A35CE1" w:rsidRDefault="00A35CE1" w:rsidP="00A35CE1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E0CBB" w:rsidRPr="00CA6ED8" w:rsidRDefault="001E0CBB" w:rsidP="001E0CBB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E0CBB" w:rsidRPr="00D036B0" w:rsidRDefault="001E0CBB" w:rsidP="00A35CE1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A35CE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29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2020</w:t>
      </w:r>
    </w:p>
    <w:p w:rsidR="001E0CBB" w:rsidRDefault="001E0CBB" w:rsidP="001E0CBB">
      <w:pPr>
        <w:bidi/>
        <w:spacing w:after="0"/>
        <w:ind w:left="5664" w:firstLine="708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6C62E7" w:rsidRDefault="006C62E7" w:rsidP="006C62E7">
      <w:pPr>
        <w:bidi/>
        <w:spacing w:after="0"/>
        <w:ind w:left="5664" w:firstLine="708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6C62E7" w:rsidRPr="00D036B0" w:rsidRDefault="006C62E7" w:rsidP="006C62E7">
      <w:pPr>
        <w:bidi/>
        <w:spacing w:after="0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1E0CBB" w:rsidRPr="00D036B0" w:rsidRDefault="001E0CBB" w:rsidP="001E0CBB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1E0CBB" w:rsidRPr="00D036B0" w:rsidRDefault="001E0CBB" w:rsidP="001E0CBB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1E0CBB" w:rsidRPr="00D036B0" w:rsidRDefault="001E0CBB" w:rsidP="001E0CB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1E0CBB" w:rsidRPr="00D036B0" w:rsidRDefault="001E0CBB" w:rsidP="001E0CB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نائب رئيس الجامعة المكلف بالتكوين العالي في الطورين </w:t>
      </w:r>
      <w:proofErr w:type="spell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الأولو</w:t>
      </w:r>
      <w:proofErr w:type="spell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الثاني و التكوين المتواصل و الشهادات و كذا التكوين العالي في التدرج</w:t>
      </w:r>
    </w:p>
    <w:p w:rsidR="001E0CBB" w:rsidRPr="00D036B0" w:rsidRDefault="001E0CBB" w:rsidP="001E0CB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spell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التنشيطو</w:t>
      </w:r>
      <w:proofErr w:type="spellEnd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التظاهرات العلمية</w:t>
      </w:r>
    </w:p>
    <w:p w:rsidR="001E0CBB" w:rsidRPr="00D036B0" w:rsidRDefault="001E0CBB" w:rsidP="001E0CB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1E0CBB" w:rsidRPr="00D036B0" w:rsidRDefault="001E0CBB" w:rsidP="001E0CB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1E0CBB" w:rsidRPr="00D036B0" w:rsidRDefault="001E0CBB" w:rsidP="001E0CB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1E0CBB" w:rsidRPr="00D036B0" w:rsidRDefault="001E0CBB" w:rsidP="001E0CBB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1E0CBB" w:rsidRDefault="001E0CBB" w:rsidP="001E0CBB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DE4E07" w:rsidRDefault="00DE4E07"/>
    <w:sectPr w:rsidR="00DE4E07" w:rsidSect="0028679B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3C"/>
    <w:multiLevelType w:val="hybridMultilevel"/>
    <w:tmpl w:val="E64EF618"/>
    <w:lvl w:ilvl="0" w:tplc="937C6BD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1DC"/>
    <w:multiLevelType w:val="hybridMultilevel"/>
    <w:tmpl w:val="ED28A8CC"/>
    <w:lvl w:ilvl="0" w:tplc="E3EC65F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99B0A4F"/>
    <w:multiLevelType w:val="hybridMultilevel"/>
    <w:tmpl w:val="2CFC3BB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28A4"/>
    <w:multiLevelType w:val="hybridMultilevel"/>
    <w:tmpl w:val="0B88C002"/>
    <w:lvl w:ilvl="0" w:tplc="B0F641B4">
      <w:start w:val="2"/>
      <w:numFmt w:val="bullet"/>
      <w:lvlText w:val=""/>
      <w:lvlJc w:val="left"/>
      <w:pPr>
        <w:ind w:left="862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D2B5D"/>
    <w:multiLevelType w:val="hybridMultilevel"/>
    <w:tmpl w:val="98081B10"/>
    <w:lvl w:ilvl="0" w:tplc="09484C1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0114A3"/>
    <w:multiLevelType w:val="hybridMultilevel"/>
    <w:tmpl w:val="5630FDE6"/>
    <w:lvl w:ilvl="0" w:tplc="A140A75E">
      <w:numFmt w:val="bullet"/>
      <w:lvlText w:val=""/>
      <w:lvlJc w:val="left"/>
      <w:pPr>
        <w:ind w:left="1145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55A00E4"/>
    <w:multiLevelType w:val="hybridMultilevel"/>
    <w:tmpl w:val="8C58B3B0"/>
    <w:lvl w:ilvl="0" w:tplc="F4B6A3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5C78CE"/>
    <w:multiLevelType w:val="hybridMultilevel"/>
    <w:tmpl w:val="B4A847A8"/>
    <w:lvl w:ilvl="0" w:tplc="769A7FE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1403B6"/>
    <w:multiLevelType w:val="hybridMultilevel"/>
    <w:tmpl w:val="C42EBB4E"/>
    <w:lvl w:ilvl="0" w:tplc="6F9A0436">
      <w:start w:val="2"/>
      <w:numFmt w:val="bullet"/>
      <w:lvlText w:val=""/>
      <w:lvlJc w:val="left"/>
      <w:pPr>
        <w:ind w:left="1145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79E7FCC"/>
    <w:multiLevelType w:val="hybridMultilevel"/>
    <w:tmpl w:val="9D94B126"/>
    <w:lvl w:ilvl="0" w:tplc="06568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7352"/>
    <w:multiLevelType w:val="hybridMultilevel"/>
    <w:tmpl w:val="5B5EAEC4"/>
    <w:lvl w:ilvl="0" w:tplc="E5047A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E0F2E16"/>
    <w:multiLevelType w:val="hybridMultilevel"/>
    <w:tmpl w:val="43BA96E8"/>
    <w:lvl w:ilvl="0" w:tplc="49826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E0CBB"/>
    <w:rsid w:val="00042AC4"/>
    <w:rsid w:val="000B35D5"/>
    <w:rsid w:val="000C5F66"/>
    <w:rsid w:val="00130D17"/>
    <w:rsid w:val="00152E21"/>
    <w:rsid w:val="001A460A"/>
    <w:rsid w:val="001D3262"/>
    <w:rsid w:val="001E0CBB"/>
    <w:rsid w:val="00273B81"/>
    <w:rsid w:val="0028679B"/>
    <w:rsid w:val="002965C3"/>
    <w:rsid w:val="003043DD"/>
    <w:rsid w:val="003420D1"/>
    <w:rsid w:val="003E163F"/>
    <w:rsid w:val="0046514E"/>
    <w:rsid w:val="00466AE9"/>
    <w:rsid w:val="00514CEC"/>
    <w:rsid w:val="00560AD2"/>
    <w:rsid w:val="00561984"/>
    <w:rsid w:val="005E0CAE"/>
    <w:rsid w:val="00600B6E"/>
    <w:rsid w:val="006402FB"/>
    <w:rsid w:val="00692277"/>
    <w:rsid w:val="006C62E7"/>
    <w:rsid w:val="007904BF"/>
    <w:rsid w:val="00796D55"/>
    <w:rsid w:val="007E40C8"/>
    <w:rsid w:val="00826491"/>
    <w:rsid w:val="008D3B26"/>
    <w:rsid w:val="008D6D9E"/>
    <w:rsid w:val="00913252"/>
    <w:rsid w:val="00A35CE1"/>
    <w:rsid w:val="00A5583A"/>
    <w:rsid w:val="00AE62AD"/>
    <w:rsid w:val="00B864FD"/>
    <w:rsid w:val="00BB658B"/>
    <w:rsid w:val="00C26D76"/>
    <w:rsid w:val="00C965FF"/>
    <w:rsid w:val="00CB2560"/>
    <w:rsid w:val="00DE1301"/>
    <w:rsid w:val="00DE4E07"/>
    <w:rsid w:val="00EC4CB1"/>
    <w:rsid w:val="00EE2C50"/>
    <w:rsid w:val="00F6199B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B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E0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E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rsid w:val="001E0C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CBB"/>
    <w:rPr>
      <w:rFonts w:ascii="Tahoma" w:eastAsia="Calibri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  <w:rsid w:val="00466AE9"/>
    <w:rPr>
      <w:rFonts w:ascii="Calibri" w:eastAsia="Times New Roman" w:hAnsi="Calibri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qFormat/>
    <w:rsid w:val="00466AE9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En-tteCar1">
    <w:name w:val="En-tête Car1"/>
    <w:basedOn w:val="Policepardfaut"/>
    <w:link w:val="En-tte"/>
    <w:uiPriority w:val="99"/>
    <w:semiHidden/>
    <w:rsid w:val="00466AE9"/>
    <w:rPr>
      <w:rFonts w:ascii="Calibri" w:eastAsia="Calibri" w:hAnsi="Calibri" w:cs="Arial"/>
    </w:rPr>
  </w:style>
  <w:style w:type="paragraph" w:styleId="Sansinterligne">
    <w:name w:val="No Spacing"/>
    <w:basedOn w:val="Normal"/>
    <w:uiPriority w:val="99"/>
    <w:qFormat/>
    <w:rsid w:val="00466AE9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6</Pages>
  <Words>1543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2020-10-01T07:56:00Z</cp:lastPrinted>
  <dcterms:created xsi:type="dcterms:W3CDTF">2020-09-29T06:28:00Z</dcterms:created>
  <dcterms:modified xsi:type="dcterms:W3CDTF">2020-10-01T08:26:00Z</dcterms:modified>
</cp:coreProperties>
</file>