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11" w:rsidRPr="00075D5B" w:rsidRDefault="00D65B11" w:rsidP="00367D5A">
      <w:pPr>
        <w:pStyle w:val="Paragraphedeliste"/>
        <w:numPr>
          <w:ilvl w:val="0"/>
          <w:numId w:val="2"/>
        </w:numPr>
        <w:jc w:val="both"/>
        <w:rPr>
          <w:rFonts w:asciiTheme="majorHAnsi" w:hAnsiTheme="majorHAnsi"/>
          <w:sz w:val="24"/>
          <w:szCs w:val="24"/>
        </w:rPr>
      </w:pPr>
      <w:r w:rsidRPr="00075D5B">
        <w:rPr>
          <w:rFonts w:asciiTheme="majorHAnsi" w:hAnsiTheme="majorHAnsi"/>
          <w:b/>
          <w:bCs/>
          <w:sz w:val="24"/>
          <w:szCs w:val="24"/>
        </w:rPr>
        <w:t xml:space="preserve">Recombinaison génétique </w:t>
      </w:r>
    </w:p>
    <w:p w:rsidR="00D65B11" w:rsidRPr="00075D5B" w:rsidRDefault="00D65B11" w:rsidP="00367D5A">
      <w:pPr>
        <w:jc w:val="both"/>
        <w:rPr>
          <w:rFonts w:asciiTheme="majorHAnsi" w:hAnsiTheme="majorHAnsi" w:cs="Times New Roman"/>
          <w:sz w:val="24"/>
          <w:szCs w:val="24"/>
        </w:rPr>
      </w:pPr>
      <w:r w:rsidRPr="00075D5B">
        <w:rPr>
          <w:rFonts w:asciiTheme="majorHAnsi" w:hAnsiTheme="majorHAnsi" w:cs="Times New Roman"/>
          <w:sz w:val="24"/>
          <w:szCs w:val="24"/>
        </w:rPr>
        <w:t xml:space="preserve">La recombinaison  génétique  permet  de rassembler  dans une même  souche deux  caractères situés dans  des souches  différentes. </w:t>
      </w:r>
    </w:p>
    <w:p w:rsidR="00D65B11" w:rsidRPr="00075D5B" w:rsidRDefault="00D65B11" w:rsidP="00367D5A">
      <w:pPr>
        <w:jc w:val="both"/>
        <w:rPr>
          <w:rFonts w:asciiTheme="majorHAnsi" w:hAnsiTheme="majorHAnsi" w:cs="Times New Roman"/>
          <w:sz w:val="24"/>
          <w:szCs w:val="24"/>
        </w:rPr>
      </w:pPr>
      <w:r w:rsidRPr="00075D5B">
        <w:rPr>
          <w:rFonts w:asciiTheme="majorHAnsi" w:hAnsiTheme="majorHAnsi" w:cs="Times New Roman"/>
          <w:sz w:val="24"/>
          <w:szCs w:val="24"/>
        </w:rPr>
        <w:t xml:space="preserve"> La nouvelle combinaison  peut  présenter  un avantage  économique ou technique . </w:t>
      </w:r>
    </w:p>
    <w:p w:rsidR="00D65B11" w:rsidRPr="00075D5B" w:rsidRDefault="00D65B11" w:rsidP="00367D5A">
      <w:pPr>
        <w:jc w:val="both"/>
        <w:rPr>
          <w:rFonts w:asciiTheme="majorHAnsi" w:hAnsiTheme="majorHAnsi" w:cs="Times New Roman"/>
          <w:sz w:val="24"/>
          <w:szCs w:val="24"/>
        </w:rPr>
      </w:pPr>
      <w:r w:rsidRPr="00075D5B">
        <w:rPr>
          <w:rFonts w:asciiTheme="majorHAnsi" w:hAnsiTheme="majorHAnsi" w:cs="Times New Roman"/>
          <w:sz w:val="24"/>
          <w:szCs w:val="24"/>
        </w:rPr>
        <w:t xml:space="preserve">En tout état de cause , la recombinaison   génétique est créatrice  d’une nouvelle possibilité et permet d’obtenir  un type biologique nouveau. </w:t>
      </w:r>
    </w:p>
    <w:p w:rsidR="00D65B11" w:rsidRPr="00075D5B" w:rsidRDefault="00D65B11" w:rsidP="00367D5A">
      <w:pPr>
        <w:jc w:val="both"/>
        <w:rPr>
          <w:rFonts w:asciiTheme="majorHAnsi" w:hAnsiTheme="majorHAnsi"/>
          <w:sz w:val="24"/>
          <w:szCs w:val="24"/>
        </w:rPr>
      </w:pPr>
      <w:r w:rsidRPr="00075D5B">
        <w:rPr>
          <w:rFonts w:asciiTheme="majorHAnsi" w:hAnsiTheme="majorHAnsi"/>
          <w:b/>
          <w:bCs/>
          <w:sz w:val="24"/>
          <w:szCs w:val="24"/>
          <w:u w:val="single"/>
        </w:rPr>
        <w:t>1. Recombinaison d'ADN</w:t>
      </w:r>
    </w:p>
    <w:p w:rsidR="00D65B11" w:rsidRPr="00075D5B" w:rsidRDefault="00D65B11" w:rsidP="00367D5A">
      <w:pPr>
        <w:jc w:val="both"/>
        <w:rPr>
          <w:rFonts w:asciiTheme="majorHAnsi" w:hAnsiTheme="majorHAnsi"/>
          <w:sz w:val="24"/>
          <w:szCs w:val="24"/>
        </w:rPr>
      </w:pPr>
      <w:r w:rsidRPr="00075D5B">
        <w:rPr>
          <w:rFonts w:asciiTheme="majorHAnsi" w:hAnsiTheme="majorHAnsi"/>
          <w:sz w:val="24"/>
          <w:szCs w:val="24"/>
        </w:rPr>
        <w:t>Des séquences d'ADN en cellules sont mises à jour ainsi de génération en génération avec très peu de modification. Tandis Que c'est vrai, évidemment la Séquence d'ADN en chromosomes change avec du temps et l'ADN obtient permuté au fil du temps.</w:t>
      </w:r>
    </w:p>
    <w:p w:rsidR="00D65B11" w:rsidRPr="00075D5B" w:rsidRDefault="00D65B11" w:rsidP="00367D5A">
      <w:pPr>
        <w:jc w:val="both"/>
        <w:rPr>
          <w:rFonts w:asciiTheme="majorHAnsi" w:hAnsiTheme="majorHAnsi"/>
          <w:sz w:val="24"/>
          <w:szCs w:val="24"/>
        </w:rPr>
      </w:pPr>
      <w:r w:rsidRPr="00075D5B">
        <w:rPr>
          <w:rFonts w:asciiTheme="majorHAnsi" w:hAnsiTheme="majorHAnsi"/>
          <w:sz w:val="24"/>
          <w:szCs w:val="24"/>
        </w:rPr>
        <w:t>La combinaison des gènes sur le génome peut changer en raison de tels réarrangements d'ADN. Dans une population, ce tri de variation génétique est important pour permettre à des organismes d'évoluer en réponse à un environnement en cours d'évolution. Ces réarrangements d'ADN sont provoqués par une classe de recombinaison génétique appelée de mécanismes.</w:t>
      </w:r>
    </w:p>
    <w:p w:rsidR="00D65B11" w:rsidRPr="00075D5B" w:rsidRDefault="00D65B11" w:rsidP="00367D5A">
      <w:pPr>
        <w:jc w:val="both"/>
        <w:rPr>
          <w:rFonts w:asciiTheme="majorHAnsi" w:hAnsiTheme="majorHAnsi"/>
          <w:sz w:val="24"/>
          <w:szCs w:val="24"/>
        </w:rPr>
      </w:pPr>
      <w:r w:rsidRPr="00075D5B">
        <w:rPr>
          <w:rFonts w:asciiTheme="majorHAnsi" w:hAnsiTheme="majorHAnsi"/>
          <w:b/>
          <w:bCs/>
          <w:sz w:val="24"/>
          <w:szCs w:val="24"/>
          <w:u w:val="single"/>
        </w:rPr>
        <w:t>1.1.Recombinaison Homologue d'ADN</w:t>
      </w:r>
    </w:p>
    <w:p w:rsidR="007255FB" w:rsidRPr="00075D5B" w:rsidRDefault="00D65B11" w:rsidP="00367D5A">
      <w:pPr>
        <w:jc w:val="both"/>
        <w:rPr>
          <w:rFonts w:asciiTheme="majorHAnsi" w:hAnsiTheme="majorHAnsi"/>
          <w:sz w:val="24"/>
          <w:szCs w:val="24"/>
        </w:rPr>
      </w:pPr>
      <w:r w:rsidRPr="00075D5B">
        <w:rPr>
          <w:rFonts w:asciiTheme="majorHAnsi" w:hAnsiTheme="majorHAnsi"/>
          <w:sz w:val="24"/>
          <w:szCs w:val="24"/>
        </w:rPr>
        <w:t>La forme la plus importante de la recombinaison génétique est recombinaison homologue. Le procédé concerne les faits de base tels que deux doubles Molécules d'ADN bicaténaires qui ont des régions de Séquence d'ADN (homologue) très assimilée viennent ensemble de sorte que leurs séquences homologues soient en tandem.</w:t>
      </w:r>
    </w:p>
    <w:p w:rsidR="00D65B11" w:rsidRPr="00075D5B" w:rsidRDefault="00D65B11" w:rsidP="00367D5A">
      <w:pPr>
        <w:pStyle w:val="Paragraphedeliste"/>
        <w:numPr>
          <w:ilvl w:val="0"/>
          <w:numId w:val="3"/>
        </w:numPr>
        <w:jc w:val="both"/>
        <w:rPr>
          <w:rFonts w:asciiTheme="majorHAnsi" w:hAnsiTheme="majorHAnsi"/>
          <w:sz w:val="24"/>
          <w:szCs w:val="24"/>
        </w:rPr>
      </w:pPr>
      <w:r w:rsidRPr="00075D5B">
        <w:rPr>
          <w:rFonts w:asciiTheme="majorHAnsi" w:hAnsiTheme="majorHAnsi"/>
          <w:b/>
          <w:bCs/>
          <w:sz w:val="24"/>
          <w:szCs w:val="24"/>
          <w:u w:val="single"/>
        </w:rPr>
        <w:t>Recombinaison de Non</w:t>
      </w:r>
      <w:r w:rsidR="000251C7" w:rsidRPr="00075D5B">
        <w:rPr>
          <w:rFonts w:asciiTheme="majorHAnsi" w:hAnsiTheme="majorHAnsi"/>
          <w:b/>
          <w:bCs/>
          <w:sz w:val="24"/>
          <w:szCs w:val="24"/>
          <w:u w:val="single"/>
        </w:rPr>
        <w:t>-</w:t>
      </w:r>
      <w:r w:rsidRPr="00075D5B">
        <w:rPr>
          <w:rFonts w:asciiTheme="majorHAnsi" w:hAnsiTheme="majorHAnsi"/>
          <w:b/>
          <w:bCs/>
          <w:sz w:val="24"/>
          <w:szCs w:val="24"/>
          <w:u w:val="single"/>
        </w:rPr>
        <w:t>homolog</w:t>
      </w:r>
      <w:r w:rsidR="000251C7" w:rsidRPr="00075D5B">
        <w:rPr>
          <w:rFonts w:asciiTheme="majorHAnsi" w:hAnsiTheme="majorHAnsi"/>
          <w:b/>
          <w:bCs/>
          <w:sz w:val="24"/>
          <w:szCs w:val="24"/>
          <w:u w:val="single"/>
        </w:rPr>
        <w:t>ue</w:t>
      </w:r>
      <w:r w:rsidRPr="00075D5B">
        <w:rPr>
          <w:rFonts w:asciiTheme="majorHAnsi" w:hAnsiTheme="majorHAnsi"/>
          <w:b/>
          <w:bCs/>
          <w:sz w:val="24"/>
          <w:szCs w:val="24"/>
          <w:u w:val="single"/>
        </w:rPr>
        <w:t xml:space="preserve"> ADN</w:t>
      </w:r>
    </w:p>
    <w:p w:rsidR="00D65B11" w:rsidRPr="00075D5B" w:rsidRDefault="00D65B11" w:rsidP="00367D5A">
      <w:pPr>
        <w:jc w:val="both"/>
        <w:rPr>
          <w:rFonts w:asciiTheme="majorHAnsi" w:hAnsiTheme="majorHAnsi"/>
          <w:sz w:val="24"/>
          <w:szCs w:val="24"/>
        </w:rPr>
      </w:pPr>
      <w:r w:rsidRPr="00075D5B">
        <w:rPr>
          <w:rFonts w:asciiTheme="majorHAnsi" w:hAnsiTheme="majorHAnsi"/>
          <w:sz w:val="24"/>
          <w:szCs w:val="24"/>
        </w:rPr>
        <w:t>Dans la recombinaison homologue, les réarrangements d'ADN se produisent entre les Segments d'ADN qui sont très assimilés dans l'ordre. Une seconde, un type plus spécialisé de la recombinaison, recombinaison site-particulière appelée, permet à des échanges d'ADN de se produire entre les doubles hélix d'ADN qui sont différents dans la séquence de nucléotides.</w:t>
      </w:r>
    </w:p>
    <w:p w:rsidR="000251C7" w:rsidRPr="00075D5B" w:rsidRDefault="000251C7" w:rsidP="00367D5A">
      <w:pPr>
        <w:pStyle w:val="Paragraphedeliste"/>
        <w:numPr>
          <w:ilvl w:val="0"/>
          <w:numId w:val="3"/>
        </w:numPr>
        <w:jc w:val="both"/>
        <w:rPr>
          <w:rFonts w:asciiTheme="majorHAnsi" w:hAnsiTheme="majorHAnsi"/>
          <w:sz w:val="24"/>
          <w:szCs w:val="24"/>
        </w:rPr>
      </w:pPr>
      <w:r w:rsidRPr="00075D5B">
        <w:rPr>
          <w:rFonts w:asciiTheme="majorHAnsi" w:hAnsiTheme="majorHAnsi"/>
          <w:b/>
          <w:bCs/>
          <w:sz w:val="24"/>
          <w:szCs w:val="24"/>
          <w:u w:val="single"/>
        </w:rPr>
        <w:t xml:space="preserve">Recombinaison génétique  chez la levure </w:t>
      </w:r>
    </w:p>
    <w:p w:rsidR="000251C7" w:rsidRPr="00075D5B" w:rsidRDefault="000251C7" w:rsidP="00367D5A">
      <w:pPr>
        <w:jc w:val="both"/>
        <w:rPr>
          <w:rFonts w:asciiTheme="majorHAnsi" w:hAnsiTheme="majorHAnsi"/>
          <w:sz w:val="24"/>
          <w:szCs w:val="24"/>
        </w:rPr>
      </w:pPr>
      <w:r w:rsidRPr="00075D5B">
        <w:rPr>
          <w:rFonts w:asciiTheme="majorHAnsi" w:hAnsiTheme="majorHAnsi"/>
          <w:sz w:val="24"/>
          <w:szCs w:val="24"/>
        </w:rPr>
        <w:t xml:space="preserve">La levure  peut avoir de nombreux types de cycle  biologique. Certaines  espèces sont toujours  homothalliques ou hétérothalique  dans la nature . </w:t>
      </w:r>
      <w:r w:rsidRPr="00075D5B">
        <w:rPr>
          <w:rFonts w:asciiTheme="majorHAnsi" w:hAnsiTheme="majorHAnsi"/>
          <w:sz w:val="24"/>
          <w:szCs w:val="24"/>
        </w:rPr>
        <w:lastRenderedPageBreak/>
        <w:t xml:space="preserve">Mais   les études génétiques  montrent  que le passage de l’homothallisme à </w:t>
      </w:r>
      <w:r w:rsidRPr="00075D5B">
        <w:rPr>
          <w:rFonts w:asciiTheme="majorHAnsi" w:hAnsiTheme="majorHAnsi"/>
          <w:b/>
          <w:bCs/>
          <w:sz w:val="24"/>
          <w:szCs w:val="24"/>
        </w:rPr>
        <w:t>l’hétérothallisme</w:t>
      </w:r>
      <w:r w:rsidRPr="00075D5B">
        <w:rPr>
          <w:rFonts w:asciiTheme="majorHAnsi" w:hAnsiTheme="majorHAnsi"/>
          <w:sz w:val="24"/>
          <w:szCs w:val="24"/>
        </w:rPr>
        <w:t xml:space="preserve">  est sous  le  contrôle d’un petit nombres de gènes..</w:t>
      </w:r>
    </w:p>
    <w:p w:rsidR="000251C7" w:rsidRPr="00075D5B" w:rsidRDefault="000251C7" w:rsidP="00367D5A">
      <w:pPr>
        <w:jc w:val="both"/>
        <w:rPr>
          <w:rFonts w:asciiTheme="majorHAnsi" w:hAnsiTheme="majorHAnsi"/>
          <w:sz w:val="24"/>
          <w:szCs w:val="24"/>
        </w:rPr>
      </w:pPr>
      <w:r w:rsidRPr="00075D5B">
        <w:rPr>
          <w:rFonts w:asciiTheme="majorHAnsi" w:hAnsiTheme="majorHAnsi"/>
          <w:sz w:val="24"/>
          <w:szCs w:val="24"/>
        </w:rPr>
        <w:t>D’autre présentent  des copulations  somatogames: la copulation a lieu  alors entre la cellule  mère  et son bourgeon  en cours d’émission.</w:t>
      </w:r>
    </w:p>
    <w:p w:rsidR="000251C7" w:rsidRPr="00075D5B" w:rsidRDefault="000251C7" w:rsidP="00367D5A">
      <w:pPr>
        <w:jc w:val="both"/>
        <w:rPr>
          <w:rFonts w:asciiTheme="majorHAnsi" w:hAnsiTheme="majorHAnsi"/>
          <w:sz w:val="24"/>
          <w:szCs w:val="24"/>
        </w:rPr>
      </w:pPr>
      <w:r w:rsidRPr="00075D5B">
        <w:rPr>
          <w:rFonts w:asciiTheme="majorHAnsi" w:hAnsiTheme="majorHAnsi"/>
          <w:sz w:val="24"/>
          <w:szCs w:val="24"/>
        </w:rPr>
        <w:t>Dans ces 2 cas , il  n’est naturellement pas possible d’obtenir de recombinaison génétique.</w:t>
      </w:r>
    </w:p>
    <w:p w:rsidR="006C16B8" w:rsidRPr="00075D5B" w:rsidRDefault="000251C7" w:rsidP="00367D5A">
      <w:pPr>
        <w:jc w:val="both"/>
        <w:rPr>
          <w:rFonts w:asciiTheme="majorHAnsi" w:hAnsiTheme="majorHAnsi"/>
          <w:sz w:val="24"/>
          <w:szCs w:val="24"/>
        </w:rPr>
      </w:pPr>
      <w:r w:rsidRPr="00075D5B">
        <w:rPr>
          <w:rFonts w:asciiTheme="majorHAnsi" w:hAnsiTheme="majorHAnsi"/>
          <w:sz w:val="24"/>
          <w:szCs w:val="24"/>
        </w:rPr>
        <w:t>Le but recherché  est en général la recombinaison de 2 caractères  présents dans 2 souches haploïdes de signe opposé. Les techniques  utilisées  sont les suivantes</w:t>
      </w:r>
    </w:p>
    <w:p w:rsidR="006C16B8" w:rsidRPr="00075D5B" w:rsidRDefault="006C16B8" w:rsidP="00367D5A">
      <w:pPr>
        <w:pStyle w:val="Paragraphedeliste"/>
        <w:numPr>
          <w:ilvl w:val="0"/>
          <w:numId w:val="2"/>
        </w:numPr>
        <w:jc w:val="both"/>
        <w:rPr>
          <w:rFonts w:asciiTheme="majorHAnsi" w:hAnsiTheme="majorHAnsi"/>
          <w:sz w:val="24"/>
          <w:szCs w:val="24"/>
        </w:rPr>
      </w:pPr>
      <w:r w:rsidRPr="00075D5B">
        <w:rPr>
          <w:rFonts w:asciiTheme="majorHAnsi" w:hAnsiTheme="majorHAnsi"/>
          <w:b/>
          <w:bCs/>
          <w:sz w:val="24"/>
          <w:szCs w:val="24"/>
        </w:rPr>
        <w:t>Hybridation</w:t>
      </w:r>
    </w:p>
    <w:p w:rsidR="006C16B8" w:rsidRPr="00075D5B" w:rsidRDefault="006C16B8" w:rsidP="00367D5A">
      <w:pPr>
        <w:pStyle w:val="Paragraphedeliste"/>
        <w:numPr>
          <w:ilvl w:val="0"/>
          <w:numId w:val="4"/>
        </w:numPr>
        <w:jc w:val="both"/>
        <w:rPr>
          <w:rFonts w:asciiTheme="majorHAnsi" w:hAnsiTheme="majorHAnsi"/>
          <w:sz w:val="24"/>
          <w:szCs w:val="24"/>
        </w:rPr>
      </w:pPr>
      <w:r w:rsidRPr="00075D5B">
        <w:rPr>
          <w:rFonts w:asciiTheme="majorHAnsi" w:hAnsiTheme="majorHAnsi"/>
          <w:b/>
          <w:bCs/>
          <w:sz w:val="24"/>
          <w:szCs w:val="24"/>
          <w:u w:val="single"/>
        </w:rPr>
        <w:t>1. Hybridation Moléculaire</w:t>
      </w:r>
    </w:p>
    <w:p w:rsidR="006C16B8" w:rsidRPr="00075D5B" w:rsidRDefault="006C16B8" w:rsidP="00367D5A">
      <w:pPr>
        <w:spacing w:line="240" w:lineRule="auto"/>
        <w:ind w:left="720"/>
        <w:jc w:val="both"/>
        <w:rPr>
          <w:rFonts w:asciiTheme="majorHAnsi" w:hAnsiTheme="majorHAnsi"/>
          <w:sz w:val="24"/>
          <w:szCs w:val="24"/>
        </w:rPr>
      </w:pPr>
      <w:r w:rsidRPr="00075D5B">
        <w:rPr>
          <w:rFonts w:asciiTheme="majorHAnsi" w:hAnsiTheme="majorHAnsi"/>
          <w:sz w:val="24"/>
          <w:szCs w:val="24"/>
        </w:rPr>
        <w:t>Association de 2 simples brins d'ADN (ADNs) par formation de liaisons H entre ces deux brins.</w:t>
      </w:r>
    </w:p>
    <w:p w:rsidR="006C16B8" w:rsidRPr="00075D5B" w:rsidRDefault="006C16B8" w:rsidP="00367D5A">
      <w:pPr>
        <w:spacing w:line="240" w:lineRule="auto"/>
        <w:ind w:left="720"/>
        <w:jc w:val="both"/>
        <w:rPr>
          <w:rFonts w:asciiTheme="majorHAnsi" w:hAnsiTheme="majorHAnsi"/>
          <w:sz w:val="24"/>
          <w:szCs w:val="24"/>
        </w:rPr>
      </w:pPr>
      <w:r w:rsidRPr="00075D5B">
        <w:rPr>
          <w:rFonts w:asciiTheme="majorHAnsi" w:hAnsiTheme="majorHAnsi"/>
          <w:sz w:val="24"/>
          <w:szCs w:val="24"/>
        </w:rPr>
        <w:t>On distingues les hybrides:</w:t>
      </w:r>
    </w:p>
    <w:p w:rsidR="006C16B8" w:rsidRPr="00075D5B" w:rsidRDefault="006C16B8" w:rsidP="00367D5A">
      <w:pPr>
        <w:spacing w:line="240" w:lineRule="auto"/>
        <w:ind w:left="720"/>
        <w:jc w:val="both"/>
        <w:rPr>
          <w:rFonts w:asciiTheme="majorHAnsi" w:hAnsiTheme="majorHAnsi"/>
          <w:sz w:val="24"/>
          <w:szCs w:val="24"/>
        </w:rPr>
      </w:pPr>
      <w:r w:rsidRPr="00075D5B">
        <w:rPr>
          <w:rFonts w:asciiTheme="majorHAnsi" w:hAnsiTheme="majorHAnsi"/>
          <w:sz w:val="24"/>
          <w:szCs w:val="24"/>
        </w:rPr>
        <w:t>• ADN-ADN = Homoduplex</w:t>
      </w:r>
    </w:p>
    <w:p w:rsidR="006C16B8" w:rsidRPr="00075D5B" w:rsidRDefault="006C16B8" w:rsidP="00367D5A">
      <w:pPr>
        <w:spacing w:line="240" w:lineRule="auto"/>
        <w:ind w:left="720"/>
        <w:jc w:val="both"/>
        <w:rPr>
          <w:rFonts w:asciiTheme="majorHAnsi" w:hAnsiTheme="majorHAnsi"/>
          <w:sz w:val="24"/>
          <w:szCs w:val="24"/>
        </w:rPr>
      </w:pPr>
      <w:r w:rsidRPr="00075D5B">
        <w:rPr>
          <w:rFonts w:asciiTheme="majorHAnsi" w:hAnsiTheme="majorHAnsi"/>
          <w:sz w:val="24"/>
          <w:szCs w:val="24"/>
        </w:rPr>
        <w:t>• ADN-ARN = Hétéroduplex</w:t>
      </w:r>
    </w:p>
    <w:p w:rsidR="006C16B8" w:rsidRPr="00075D5B" w:rsidRDefault="006C16B8" w:rsidP="00367D5A">
      <w:pPr>
        <w:pStyle w:val="Paragraphedeliste"/>
        <w:numPr>
          <w:ilvl w:val="1"/>
          <w:numId w:val="4"/>
        </w:numPr>
        <w:jc w:val="both"/>
        <w:rPr>
          <w:rFonts w:asciiTheme="majorHAnsi" w:hAnsiTheme="majorHAnsi"/>
          <w:sz w:val="24"/>
          <w:szCs w:val="24"/>
          <w:u w:val="single"/>
        </w:rPr>
      </w:pPr>
      <w:r w:rsidRPr="00075D5B">
        <w:rPr>
          <w:rFonts w:asciiTheme="majorHAnsi" w:hAnsiTheme="majorHAnsi"/>
          <w:b/>
          <w:bCs/>
          <w:sz w:val="24"/>
          <w:szCs w:val="24"/>
          <w:u w:val="single"/>
        </w:rPr>
        <w:t>Hybridation spontanée</w:t>
      </w:r>
    </w:p>
    <w:p w:rsidR="006C16B8" w:rsidRPr="00075D5B" w:rsidRDefault="006C16B8" w:rsidP="00367D5A">
      <w:pPr>
        <w:pStyle w:val="Paragraphedeliste"/>
        <w:ind w:left="1080"/>
        <w:jc w:val="both"/>
        <w:rPr>
          <w:rFonts w:asciiTheme="majorHAnsi" w:hAnsiTheme="majorHAnsi"/>
          <w:sz w:val="24"/>
          <w:szCs w:val="24"/>
        </w:rPr>
      </w:pPr>
      <w:r w:rsidRPr="00075D5B">
        <w:rPr>
          <w:rFonts w:asciiTheme="majorHAnsi" w:hAnsiTheme="majorHAnsi"/>
          <w:sz w:val="24"/>
          <w:szCs w:val="24"/>
        </w:rPr>
        <w:t xml:space="preserve">On parle  indifféremment d’hybridation  spontanée ou naturelle. En réalité,  il serait  préférable  de réserver  l’expression « hybridation naturelle » aux croisement  qui se produisent  dans la nature ,  sans aucune  intervention de l’homme , autre que  l’introduction  involontaire de son fait  de plante adventices ou naturalisées , dans les jardins   botaniques , il se produit  souvent  des hybridations qui sont  bien  spontanées, puisque se produisant  sans aucune manipulation  d’un expérimentateur, mais qui  ne sont  pas  naturelles, puisque s’effectuant entre  des espèces d’origine géographique différente, volontairement rapprochées  dans ces jardins , mais  dont  la rencontre  n’a aucune chance  de se produire dans la nature </w:t>
      </w:r>
      <w:r w:rsidR="0035446B" w:rsidRPr="00075D5B">
        <w:rPr>
          <w:rFonts w:asciiTheme="majorHAnsi" w:hAnsiTheme="majorHAnsi"/>
          <w:sz w:val="24"/>
          <w:szCs w:val="24"/>
        </w:rPr>
        <w:t>.</w:t>
      </w:r>
    </w:p>
    <w:p w:rsidR="0035446B" w:rsidRPr="00075D5B" w:rsidRDefault="0035446B" w:rsidP="00367D5A">
      <w:pPr>
        <w:pStyle w:val="Paragraphedeliste"/>
        <w:ind w:left="1080"/>
        <w:jc w:val="both"/>
        <w:rPr>
          <w:rFonts w:asciiTheme="majorHAnsi" w:hAnsiTheme="majorHAnsi"/>
          <w:sz w:val="24"/>
          <w:szCs w:val="24"/>
          <w:u w:val="single"/>
        </w:rPr>
      </w:pPr>
    </w:p>
    <w:p w:rsidR="0035446B" w:rsidRPr="00075D5B" w:rsidRDefault="0035446B" w:rsidP="00367D5A">
      <w:pPr>
        <w:pStyle w:val="Paragraphedeliste"/>
        <w:numPr>
          <w:ilvl w:val="0"/>
          <w:numId w:val="5"/>
        </w:numPr>
        <w:jc w:val="both"/>
        <w:rPr>
          <w:rFonts w:asciiTheme="majorHAnsi" w:hAnsiTheme="majorHAnsi"/>
          <w:sz w:val="24"/>
          <w:szCs w:val="24"/>
        </w:rPr>
      </w:pPr>
      <w:r w:rsidRPr="00075D5B">
        <w:rPr>
          <w:rFonts w:asciiTheme="majorHAnsi" w:hAnsiTheme="majorHAnsi"/>
          <w:b/>
          <w:bCs/>
          <w:sz w:val="24"/>
          <w:szCs w:val="24"/>
          <w:u w:val="single"/>
        </w:rPr>
        <w:t xml:space="preserve">Hybridation  para-sexuelle </w:t>
      </w:r>
    </w:p>
    <w:p w:rsidR="006C16B8" w:rsidRPr="00075D5B" w:rsidRDefault="0035446B" w:rsidP="00367D5A">
      <w:pPr>
        <w:ind w:left="360"/>
        <w:jc w:val="both"/>
        <w:rPr>
          <w:rFonts w:asciiTheme="majorHAnsi" w:hAnsiTheme="majorHAnsi"/>
          <w:sz w:val="24"/>
          <w:szCs w:val="24"/>
        </w:rPr>
      </w:pPr>
      <w:r w:rsidRPr="00075D5B">
        <w:rPr>
          <w:rFonts w:asciiTheme="majorHAnsi" w:hAnsiTheme="majorHAnsi"/>
          <w:sz w:val="24"/>
          <w:szCs w:val="24"/>
        </w:rPr>
        <w:t xml:space="preserve">Elle a été observée chez un certain nombre de Champignons filamenteux, où la fréquence des anastomoses favorise l’établissement d’un thalle  </w:t>
      </w:r>
      <w:r w:rsidRPr="00075D5B">
        <w:rPr>
          <w:rFonts w:asciiTheme="majorHAnsi" w:hAnsiTheme="majorHAnsi"/>
          <w:i/>
          <w:iCs/>
          <w:sz w:val="24"/>
          <w:szCs w:val="24"/>
        </w:rPr>
        <w:t>hétérocaryotique</w:t>
      </w:r>
      <w:r w:rsidRPr="00075D5B">
        <w:rPr>
          <w:rFonts w:asciiTheme="majorHAnsi" w:hAnsiTheme="majorHAnsi"/>
          <w:sz w:val="24"/>
          <w:szCs w:val="24"/>
        </w:rPr>
        <w:t xml:space="preserve"> et la fusion éventuelle de deux noyaux d’origine différente. Elle assure la recombinaison (hybridation) des caractères héréditaires non par le jeu normal de la reproduction </w:t>
      </w:r>
      <w:r w:rsidRPr="00075D5B">
        <w:rPr>
          <w:rFonts w:asciiTheme="majorHAnsi" w:hAnsiTheme="majorHAnsi"/>
          <w:sz w:val="24"/>
          <w:szCs w:val="24"/>
        </w:rPr>
        <w:lastRenderedPageBreak/>
        <w:t>sexuelle, mais au cours des mitoses du cycle végétatif, que subit un noyau porteur de potentialités génétiques hétérogènes</w:t>
      </w:r>
    </w:p>
    <w:p w:rsidR="00B26865" w:rsidRPr="00075D5B" w:rsidRDefault="00B26865" w:rsidP="00367D5A">
      <w:pPr>
        <w:ind w:left="360"/>
        <w:jc w:val="both"/>
        <w:rPr>
          <w:rFonts w:asciiTheme="majorHAnsi" w:hAnsiTheme="majorHAnsi"/>
          <w:b/>
          <w:bCs/>
          <w:sz w:val="24"/>
          <w:szCs w:val="24"/>
        </w:rPr>
      </w:pPr>
      <w:r w:rsidRPr="00075D5B">
        <w:rPr>
          <w:rFonts w:asciiTheme="majorHAnsi" w:hAnsiTheme="majorHAnsi"/>
          <w:b/>
          <w:bCs/>
          <w:sz w:val="24"/>
          <w:szCs w:val="24"/>
        </w:rPr>
        <w:t>N.B.</w:t>
      </w:r>
      <w:r w:rsidRPr="00075D5B">
        <w:rPr>
          <w:rFonts w:asciiTheme="majorHAnsi" w:eastAsiaTheme="minorEastAsia" w:hAnsiTheme="majorHAnsi" w:cs="Times New Roman"/>
          <w:b/>
          <w:bCs/>
          <w:color w:val="000000"/>
          <w:kern w:val="24"/>
          <w:sz w:val="24"/>
          <w:szCs w:val="24"/>
          <w:lang w:eastAsia="fr-FR"/>
        </w:rPr>
        <w:t xml:space="preserve"> </w:t>
      </w:r>
      <w:r w:rsidRPr="00075D5B">
        <w:rPr>
          <w:rFonts w:asciiTheme="majorHAnsi" w:hAnsiTheme="majorHAnsi"/>
          <w:b/>
          <w:bCs/>
          <w:sz w:val="24"/>
          <w:szCs w:val="24"/>
        </w:rPr>
        <w:t>Le crossing–over  peut avoir   lieu durant  la mitose  bien qu’en  très faible  fréquence  comparée à la  méiose. Ceci aboutit  à l création  de chromosomes qui sont  hybrides des chromosomes  parentaux .</w:t>
      </w:r>
    </w:p>
    <w:p w:rsidR="00B26865" w:rsidRPr="00075D5B" w:rsidRDefault="00B26865" w:rsidP="00367D5A">
      <w:pPr>
        <w:ind w:left="360"/>
        <w:jc w:val="both"/>
        <w:rPr>
          <w:rFonts w:asciiTheme="majorHAnsi" w:hAnsiTheme="majorHAnsi"/>
          <w:b/>
          <w:bCs/>
          <w:sz w:val="24"/>
          <w:szCs w:val="24"/>
          <w:u w:val="single"/>
        </w:rPr>
      </w:pPr>
    </w:p>
    <w:p w:rsidR="00B26865" w:rsidRPr="00075D5B" w:rsidRDefault="00B26865" w:rsidP="00367D5A">
      <w:pPr>
        <w:ind w:left="360"/>
        <w:jc w:val="both"/>
        <w:rPr>
          <w:rFonts w:asciiTheme="majorHAnsi" w:hAnsiTheme="majorHAnsi"/>
          <w:b/>
          <w:bCs/>
          <w:sz w:val="24"/>
          <w:szCs w:val="24"/>
          <w:u w:val="single"/>
        </w:rPr>
      </w:pPr>
    </w:p>
    <w:p w:rsidR="00B26865" w:rsidRPr="00075D5B" w:rsidRDefault="00B26865" w:rsidP="00367D5A">
      <w:pPr>
        <w:ind w:left="360"/>
        <w:jc w:val="both"/>
        <w:rPr>
          <w:rFonts w:asciiTheme="majorHAnsi" w:hAnsiTheme="majorHAnsi"/>
          <w:b/>
          <w:bCs/>
          <w:sz w:val="24"/>
          <w:szCs w:val="24"/>
          <w:u w:val="single"/>
        </w:rPr>
      </w:pPr>
      <w:r w:rsidRPr="00075D5B">
        <w:rPr>
          <w:rFonts w:asciiTheme="majorHAnsi" w:hAnsiTheme="majorHAnsi"/>
          <w:b/>
          <w:bCs/>
          <w:sz w:val="24"/>
          <w:szCs w:val="24"/>
          <w:u w:val="single"/>
        </w:rPr>
        <w:t xml:space="preserve">B. Hybridation  sexuelle </w:t>
      </w:r>
    </w:p>
    <w:p w:rsidR="00B26865" w:rsidRPr="00075D5B" w:rsidRDefault="00B26865" w:rsidP="00367D5A">
      <w:pPr>
        <w:ind w:left="360"/>
        <w:jc w:val="both"/>
        <w:rPr>
          <w:rFonts w:asciiTheme="majorHAnsi" w:hAnsiTheme="majorHAnsi"/>
          <w:sz w:val="24"/>
          <w:szCs w:val="24"/>
        </w:rPr>
      </w:pPr>
      <w:r w:rsidRPr="00075D5B">
        <w:rPr>
          <w:rFonts w:asciiTheme="majorHAnsi" w:hAnsiTheme="majorHAnsi"/>
          <w:sz w:val="24"/>
          <w:szCs w:val="24"/>
        </w:rPr>
        <w:t xml:space="preserve">La variation sexuée  est le mécanisme   majeur produisant  des recombinants  génétique qui en  résulte , cependant  dépend du degré  avec lequel   l’inbreeding ou l’outbreeding  a lieu. </w:t>
      </w:r>
    </w:p>
    <w:p w:rsidR="00B26865" w:rsidRPr="00075D5B" w:rsidRDefault="00B26865" w:rsidP="00367D5A">
      <w:pPr>
        <w:ind w:left="360"/>
        <w:jc w:val="both"/>
        <w:rPr>
          <w:rFonts w:asciiTheme="majorHAnsi" w:hAnsiTheme="majorHAnsi"/>
          <w:sz w:val="24"/>
          <w:szCs w:val="24"/>
        </w:rPr>
      </w:pPr>
      <w:r w:rsidRPr="00075D5B">
        <w:rPr>
          <w:rFonts w:asciiTheme="majorHAnsi" w:hAnsiTheme="majorHAnsi"/>
          <w:sz w:val="24"/>
          <w:szCs w:val="24"/>
        </w:rPr>
        <w:t>L’inbreeding  implique la reproduction  sexuée entre individus qui sont  plus étroitement   liés que ceux  d’un échantillons  pris au hasard  dans la  population qui existe naturellement, tandis que  l’outbreeding  a lieu entre des individus qui sont  moins étroitement liés.</w:t>
      </w:r>
    </w:p>
    <w:p w:rsidR="00B26865" w:rsidRPr="00075D5B" w:rsidRDefault="00B26865" w:rsidP="00367D5A">
      <w:pPr>
        <w:ind w:left="360"/>
        <w:jc w:val="both"/>
        <w:rPr>
          <w:rFonts w:asciiTheme="majorHAnsi" w:hAnsiTheme="majorHAnsi"/>
          <w:sz w:val="24"/>
          <w:szCs w:val="24"/>
        </w:rPr>
      </w:pPr>
      <w:r w:rsidRPr="00075D5B">
        <w:rPr>
          <w:rFonts w:asciiTheme="majorHAnsi" w:hAnsiTheme="majorHAnsi"/>
          <w:sz w:val="24"/>
          <w:szCs w:val="24"/>
        </w:rPr>
        <w:t xml:space="preserve">L’intbreeting  tend  à crée  une population   homogène tandis que   l’outbreeding   entraine   une plus  grand hétérogènéité  génétique, fournissant la variabilité  nécessaire pour l’évolution. </w:t>
      </w:r>
    </w:p>
    <w:p w:rsidR="00B26865" w:rsidRPr="00075D5B" w:rsidRDefault="00B26865" w:rsidP="00367D5A">
      <w:pPr>
        <w:ind w:left="360"/>
        <w:jc w:val="both"/>
        <w:rPr>
          <w:rFonts w:asciiTheme="majorHAnsi" w:hAnsiTheme="majorHAnsi"/>
          <w:sz w:val="24"/>
          <w:szCs w:val="24"/>
        </w:rPr>
      </w:pPr>
      <w:r w:rsidRPr="00075D5B">
        <w:rPr>
          <w:rFonts w:asciiTheme="majorHAnsi" w:hAnsiTheme="majorHAnsi"/>
          <w:sz w:val="24"/>
          <w:szCs w:val="24"/>
        </w:rPr>
        <w:t xml:space="preserve"> Linbreeding   caractérise  l’homothallisme tandis  que  l’outbreeting  caractérise  l’hétérothallisme  chez les champignons. </w:t>
      </w:r>
    </w:p>
    <w:p w:rsidR="00B26865" w:rsidRPr="00075D5B" w:rsidRDefault="00B26865" w:rsidP="00367D5A">
      <w:pPr>
        <w:ind w:left="360"/>
        <w:jc w:val="both"/>
        <w:rPr>
          <w:rFonts w:asciiTheme="majorHAnsi" w:hAnsiTheme="majorHAnsi"/>
          <w:sz w:val="24"/>
          <w:szCs w:val="24"/>
        </w:rPr>
      </w:pPr>
    </w:p>
    <w:p w:rsidR="00B26865" w:rsidRPr="00075D5B" w:rsidRDefault="00B26865" w:rsidP="00367D5A">
      <w:pPr>
        <w:pStyle w:val="Paragraphedeliste"/>
        <w:numPr>
          <w:ilvl w:val="0"/>
          <w:numId w:val="4"/>
        </w:numPr>
        <w:jc w:val="both"/>
        <w:rPr>
          <w:rFonts w:asciiTheme="majorHAnsi" w:hAnsiTheme="majorHAnsi"/>
          <w:sz w:val="24"/>
          <w:szCs w:val="24"/>
        </w:rPr>
      </w:pPr>
      <w:r w:rsidRPr="00075D5B">
        <w:rPr>
          <w:rFonts w:asciiTheme="majorHAnsi" w:hAnsiTheme="majorHAnsi"/>
          <w:b/>
          <w:bCs/>
          <w:sz w:val="24"/>
          <w:szCs w:val="24"/>
        </w:rPr>
        <w:t>Clonage</w:t>
      </w:r>
    </w:p>
    <w:p w:rsidR="00000000" w:rsidRPr="00075D5B" w:rsidRDefault="00791C6E" w:rsidP="00367D5A">
      <w:pPr>
        <w:pStyle w:val="Paragraphedeliste"/>
        <w:numPr>
          <w:ilvl w:val="0"/>
          <w:numId w:val="7"/>
        </w:numPr>
        <w:jc w:val="both"/>
        <w:rPr>
          <w:rFonts w:asciiTheme="majorHAnsi" w:hAnsiTheme="majorHAnsi"/>
          <w:sz w:val="24"/>
          <w:szCs w:val="24"/>
        </w:rPr>
      </w:pPr>
      <w:r w:rsidRPr="00075D5B">
        <w:rPr>
          <w:rFonts w:asciiTheme="majorHAnsi" w:hAnsiTheme="majorHAnsi"/>
          <w:sz w:val="24"/>
          <w:szCs w:val="24"/>
        </w:rPr>
        <w:t>Le clonage permet l’insertion d’un fragment d’ADN dans  un vecteur permettant ainsi d’en obtenir plusieurs copies</w:t>
      </w:r>
      <w:r w:rsidR="00B26865" w:rsidRPr="00075D5B">
        <w:rPr>
          <w:rFonts w:asciiTheme="majorHAnsi" w:hAnsiTheme="majorHAnsi"/>
          <w:sz w:val="24"/>
          <w:szCs w:val="24"/>
        </w:rPr>
        <w:t>.</w:t>
      </w:r>
    </w:p>
    <w:p w:rsidR="00B26865" w:rsidRPr="00075D5B" w:rsidRDefault="00791C6E" w:rsidP="00367D5A">
      <w:pPr>
        <w:pStyle w:val="Paragraphedeliste"/>
        <w:numPr>
          <w:ilvl w:val="0"/>
          <w:numId w:val="7"/>
        </w:numPr>
        <w:jc w:val="both"/>
        <w:rPr>
          <w:rFonts w:asciiTheme="majorHAnsi" w:hAnsiTheme="majorHAnsi"/>
          <w:sz w:val="24"/>
          <w:szCs w:val="24"/>
        </w:rPr>
      </w:pPr>
      <w:r w:rsidRPr="00075D5B">
        <w:rPr>
          <w:rFonts w:asciiTheme="majorHAnsi" w:hAnsiTheme="majorHAnsi"/>
          <w:sz w:val="24"/>
          <w:szCs w:val="24"/>
        </w:rPr>
        <w:t xml:space="preserve">Le clonage est le processus par lequel des </w:t>
      </w:r>
      <w:r w:rsidR="00B26865" w:rsidRPr="00075D5B">
        <w:rPr>
          <w:rFonts w:asciiTheme="majorHAnsi" w:hAnsiTheme="majorHAnsi"/>
          <w:sz w:val="24"/>
          <w:szCs w:val="24"/>
        </w:rPr>
        <w:t xml:space="preserve"> cellules identiques sont formées à partir d’une simple cellule ou d’un tissu.</w:t>
      </w:r>
    </w:p>
    <w:p w:rsidR="00B26865" w:rsidRPr="00075D5B" w:rsidRDefault="00B26865" w:rsidP="00367D5A">
      <w:pPr>
        <w:pStyle w:val="Paragraphedeliste"/>
        <w:numPr>
          <w:ilvl w:val="0"/>
          <w:numId w:val="7"/>
        </w:numPr>
        <w:jc w:val="both"/>
        <w:rPr>
          <w:rFonts w:asciiTheme="majorHAnsi" w:hAnsiTheme="majorHAnsi"/>
          <w:sz w:val="24"/>
          <w:szCs w:val="24"/>
        </w:rPr>
      </w:pPr>
      <w:r w:rsidRPr="00075D5B">
        <w:rPr>
          <w:rFonts w:asciiTheme="majorHAnsi" w:hAnsiTheme="majorHAnsi"/>
          <w:sz w:val="24"/>
          <w:szCs w:val="24"/>
        </w:rPr>
        <w:t>Le clonage est donc une forme de reproduction asexuée</w:t>
      </w:r>
      <w:r w:rsidRPr="00075D5B">
        <w:rPr>
          <w:rFonts w:asciiTheme="majorHAnsi" w:hAnsiTheme="majorHAnsi"/>
          <w:b/>
          <w:bCs/>
          <w:sz w:val="24"/>
          <w:szCs w:val="24"/>
        </w:rPr>
        <w:t>.</w:t>
      </w:r>
    </w:p>
    <w:p w:rsidR="00B26865" w:rsidRPr="00075D5B" w:rsidRDefault="00B26865" w:rsidP="00367D5A">
      <w:pPr>
        <w:pStyle w:val="Paragraphedeliste"/>
        <w:ind w:left="1440"/>
        <w:jc w:val="both"/>
        <w:rPr>
          <w:rFonts w:asciiTheme="majorHAnsi" w:hAnsiTheme="majorHAnsi"/>
          <w:sz w:val="24"/>
          <w:szCs w:val="24"/>
        </w:rPr>
      </w:pPr>
    </w:p>
    <w:p w:rsidR="00B26865" w:rsidRPr="00075D5B" w:rsidRDefault="007C4B58" w:rsidP="00367D5A">
      <w:pPr>
        <w:pStyle w:val="Paragraphedeliste"/>
        <w:jc w:val="both"/>
        <w:rPr>
          <w:rFonts w:asciiTheme="majorHAnsi" w:hAnsiTheme="majorHAnsi"/>
          <w:sz w:val="24"/>
          <w:szCs w:val="24"/>
        </w:rPr>
      </w:pPr>
      <w:r w:rsidRPr="00075D5B">
        <w:rPr>
          <w:rFonts w:asciiTheme="majorHAnsi" w:hAnsiTheme="majorHAnsi"/>
          <w:sz w:val="24"/>
          <w:szCs w:val="24"/>
        </w:rPr>
        <w:lastRenderedPageBreak/>
        <w:drawing>
          <wp:inline distT="0" distB="0" distL="0" distR="0">
            <wp:extent cx="5760720" cy="3830885"/>
            <wp:effectExtent l="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5700923"/>
                      <a:chOff x="285720" y="857232"/>
                      <a:chExt cx="8572560" cy="5700923"/>
                    </a:xfrm>
                  </a:grpSpPr>
                  <a:sp>
                    <a:nvSpPr>
                      <a:cNvPr id="6" name="Rectangle 5"/>
                      <a:cNvSpPr/>
                    </a:nvSpPr>
                    <a:spPr>
                      <a:xfrm>
                        <a:off x="357158" y="857232"/>
                        <a:ext cx="3000396" cy="830997"/>
                      </a:xfrm>
                      <a:prstGeom prst="rect">
                        <a:avLst/>
                      </a:prstGeom>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400" b="1" dirty="0" smtClean="0">
                              <a:solidFill>
                                <a:srgbClr val="FF0000"/>
                              </a:solidFill>
                              <a:latin typeface="Times New Roman" pitchFamily="18" charset="0"/>
                              <a:cs typeface="Times New Roman" pitchFamily="18" charset="0"/>
                            </a:rPr>
                            <a:t>ORGANISME</a:t>
                          </a:r>
                        </a:p>
                        <a:p>
                          <a:r>
                            <a:rPr lang="fr-FR" sz="2400" b="1" dirty="0" smtClean="0">
                              <a:solidFill>
                                <a:srgbClr val="FF0000"/>
                              </a:solidFill>
                              <a:latin typeface="Times New Roman" pitchFamily="18" charset="0"/>
                              <a:cs typeface="Times New Roman" pitchFamily="18" charset="0"/>
                            </a:rPr>
                            <a:t>DONNEUR</a:t>
                          </a:r>
                          <a:endParaRPr lang="fr-FR" sz="2400" b="1" dirty="0">
                            <a:solidFill>
                              <a:srgbClr val="FF0000"/>
                            </a:solidFill>
                            <a:latin typeface="Times New Roman" pitchFamily="18" charset="0"/>
                            <a:cs typeface="Times New Roman" pitchFamily="18" charset="0"/>
                          </a:endParaRPr>
                        </a:p>
                      </a:txBody>
                      <a:useSpRect/>
                    </a:txSp>
                    <a:style>
                      <a:lnRef idx="2">
                        <a:schemeClr val="accent2"/>
                      </a:lnRef>
                      <a:fillRef idx="1">
                        <a:schemeClr val="lt1"/>
                      </a:fillRef>
                      <a:effectRef idx="0">
                        <a:schemeClr val="accent2"/>
                      </a:effectRef>
                      <a:fontRef idx="minor">
                        <a:schemeClr val="dk1"/>
                      </a:fontRef>
                    </a:style>
                  </a:sp>
                  <a:sp>
                    <a:nvSpPr>
                      <a:cNvPr id="7" name="Rectangle 6"/>
                      <a:cNvSpPr/>
                    </a:nvSpPr>
                    <a:spPr>
                      <a:xfrm>
                        <a:off x="285720" y="1714488"/>
                        <a:ext cx="4500562" cy="1200329"/>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2400" b="1" dirty="0" smtClean="0">
                              <a:solidFill>
                                <a:srgbClr val="FF0000"/>
                              </a:solidFill>
                              <a:latin typeface="Times New Roman" pitchFamily="18" charset="0"/>
                              <a:cs typeface="Times New Roman" pitchFamily="18" charset="0"/>
                            </a:rPr>
                            <a:t>Extraction et coupure de l’ADN en fragment contenant de un à plusieurs fragments d’intérêt</a:t>
                          </a:r>
                          <a:endParaRPr lang="fr-FR" sz="2400" b="1" dirty="0">
                            <a:solidFill>
                              <a:srgbClr val="FF0000"/>
                            </a:solidFill>
                            <a:latin typeface="Times New Roman" pitchFamily="18" charset="0"/>
                            <a:cs typeface="Times New Roman" pitchFamily="18" charset="0"/>
                          </a:endParaRPr>
                        </a:p>
                      </a:txBody>
                      <a:useSpRect/>
                    </a:txSp>
                  </a:sp>
                  <a:sp>
                    <a:nvSpPr>
                      <a:cNvPr id="8" name="Rectangle 7"/>
                      <a:cNvSpPr/>
                    </a:nvSpPr>
                    <a:spPr>
                      <a:xfrm>
                        <a:off x="6858016" y="928670"/>
                        <a:ext cx="1691489" cy="461665"/>
                      </a:xfrm>
                      <a:prstGeom prst="rect">
                        <a:avLst/>
                      </a:prstGeom>
                    </a:spPr>
                    <a:txSp>
                      <a:txBody>
                        <a:bodyPr wrap="non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400" b="1" dirty="0" smtClean="0">
                              <a:solidFill>
                                <a:srgbClr val="00B050"/>
                              </a:solidFill>
                              <a:latin typeface="Times New Roman" pitchFamily="18" charset="0"/>
                              <a:cs typeface="Times New Roman" pitchFamily="18" charset="0"/>
                            </a:rPr>
                            <a:t>VECTEUR</a:t>
                          </a:r>
                          <a:endParaRPr lang="fr-FR" sz="2400" b="1" dirty="0">
                            <a:solidFill>
                              <a:srgbClr val="00B050"/>
                            </a:solidFill>
                            <a:latin typeface="Times New Roman" pitchFamily="18" charset="0"/>
                            <a:cs typeface="Times New Roman" pitchFamily="18" charset="0"/>
                          </a:endParaRPr>
                        </a:p>
                      </a:txBody>
                      <a:useSpRect/>
                    </a:txSp>
                    <a:style>
                      <a:lnRef idx="2">
                        <a:schemeClr val="accent3"/>
                      </a:lnRef>
                      <a:fillRef idx="1">
                        <a:schemeClr val="lt1"/>
                      </a:fillRef>
                      <a:effectRef idx="0">
                        <a:schemeClr val="accent3"/>
                      </a:effectRef>
                      <a:fontRef idx="minor">
                        <a:schemeClr val="dk1"/>
                      </a:fontRef>
                    </a:style>
                  </a:sp>
                  <a:sp>
                    <a:nvSpPr>
                      <a:cNvPr id="9" name="Rectangle 8"/>
                      <a:cNvSpPr/>
                    </a:nvSpPr>
                    <a:spPr>
                      <a:xfrm>
                        <a:off x="5286380" y="1500174"/>
                        <a:ext cx="3571900" cy="1569660"/>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2400" b="1" dirty="0" smtClean="0">
                              <a:solidFill>
                                <a:srgbClr val="00B050"/>
                              </a:solidFill>
                              <a:latin typeface="Times New Roman" pitchFamily="18" charset="0"/>
                              <a:cs typeface="Times New Roman" pitchFamily="18" charset="0"/>
                            </a:rPr>
                            <a:t>Ou transporteur d’ADN.</a:t>
                          </a:r>
                        </a:p>
                        <a:p>
                          <a:r>
                            <a:rPr lang="fr-FR" sz="2400" b="1" dirty="0" smtClean="0">
                              <a:solidFill>
                                <a:srgbClr val="00B050"/>
                              </a:solidFill>
                              <a:latin typeface="Times New Roman" pitchFamily="18" charset="0"/>
                              <a:cs typeface="Times New Roman" pitchFamily="18" charset="0"/>
                            </a:rPr>
                            <a:t>C’est un fragment d’ADN</a:t>
                          </a:r>
                        </a:p>
                        <a:p>
                          <a:r>
                            <a:rPr lang="fr-FR" sz="2400" b="1" dirty="0" smtClean="0">
                              <a:solidFill>
                                <a:srgbClr val="00B050"/>
                              </a:solidFill>
                              <a:latin typeface="Times New Roman" pitchFamily="18" charset="0"/>
                              <a:cs typeface="Times New Roman" pitchFamily="18" charset="0"/>
                            </a:rPr>
                            <a:t>capable de réplication autonome</a:t>
                          </a:r>
                          <a:endParaRPr lang="fr-FR" sz="2400" b="1" dirty="0">
                            <a:solidFill>
                              <a:srgbClr val="00B050"/>
                            </a:solidFill>
                            <a:latin typeface="Times New Roman" pitchFamily="18" charset="0"/>
                            <a:cs typeface="Times New Roman" pitchFamily="18" charset="0"/>
                          </a:endParaRPr>
                        </a:p>
                      </a:txBody>
                      <a:useSpRect/>
                    </a:txSp>
                  </a:sp>
                  <a:sp>
                    <a:nvSpPr>
                      <a:cNvPr id="10" name="Rectangle 9"/>
                      <a:cNvSpPr/>
                    </a:nvSpPr>
                    <a:spPr>
                      <a:xfrm>
                        <a:off x="1643042" y="3286124"/>
                        <a:ext cx="6429420" cy="830997"/>
                      </a:xfrm>
                      <a:prstGeom prst="rect">
                        <a:avLst/>
                      </a:prstGeom>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400" b="1" dirty="0" smtClean="0">
                              <a:latin typeface="Times New Roman" pitchFamily="18" charset="0"/>
                              <a:cs typeface="Times New Roman" pitchFamily="18" charset="0"/>
                            </a:rPr>
                            <a:t>insertion individuelle de chaque </a:t>
                          </a:r>
                          <a:r>
                            <a:rPr lang="fr-FR" sz="2400" b="1" dirty="0" smtClean="0">
                              <a:solidFill>
                                <a:srgbClr val="FF0000"/>
                              </a:solidFill>
                              <a:latin typeface="Times New Roman" pitchFamily="18" charset="0"/>
                              <a:cs typeface="Times New Roman" pitchFamily="18" charset="0"/>
                            </a:rPr>
                            <a:t>fragment d’ADN</a:t>
                          </a:r>
                          <a:r>
                            <a:rPr lang="fr-FR" sz="2400" b="1" dirty="0" smtClean="0">
                              <a:latin typeface="Times New Roman" pitchFamily="18" charset="0"/>
                              <a:cs typeface="Times New Roman" pitchFamily="18" charset="0"/>
                            </a:rPr>
                            <a:t> dans une molécule  de </a:t>
                          </a:r>
                          <a:r>
                            <a:rPr lang="fr-FR" sz="2400" b="1" dirty="0" smtClean="0">
                              <a:solidFill>
                                <a:srgbClr val="00B050"/>
                              </a:solidFill>
                              <a:latin typeface="Times New Roman" pitchFamily="18" charset="0"/>
                              <a:cs typeface="Times New Roman" pitchFamily="18" charset="0"/>
                            </a:rPr>
                            <a:t>vecteur.</a:t>
                          </a:r>
                          <a:endParaRPr lang="fr-FR" sz="2400" b="1" dirty="0">
                            <a:solidFill>
                              <a:srgbClr val="00B050"/>
                            </a:solidFill>
                            <a:latin typeface="Times New Roman" pitchFamily="18" charset="0"/>
                            <a:cs typeface="Times New Roman" pitchFamily="18" charset="0"/>
                          </a:endParaRPr>
                        </a:p>
                      </a:txBody>
                      <a:useSpRect/>
                    </a:txSp>
                    <a:style>
                      <a:lnRef idx="1">
                        <a:schemeClr val="accent4"/>
                      </a:lnRef>
                      <a:fillRef idx="2">
                        <a:schemeClr val="accent4"/>
                      </a:fillRef>
                      <a:effectRef idx="1">
                        <a:schemeClr val="accent4"/>
                      </a:effectRef>
                      <a:fontRef idx="minor">
                        <a:schemeClr val="dk1"/>
                      </a:fontRef>
                    </a:style>
                  </a:sp>
                  <a:sp>
                    <a:nvSpPr>
                      <a:cNvPr id="11" name="Rectangle 10"/>
                      <a:cNvSpPr/>
                    </a:nvSpPr>
                    <a:spPr>
                      <a:xfrm>
                        <a:off x="2500298" y="4643446"/>
                        <a:ext cx="4582537" cy="461665"/>
                      </a:xfrm>
                      <a:prstGeom prst="rect">
                        <a:avLst/>
                      </a:prstGeom>
                    </a:spPr>
                    <a:txSp>
                      <a:txBody>
                        <a:bodyPr wrap="non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400" b="1" dirty="0" smtClean="0">
                              <a:latin typeface="Times New Roman" pitchFamily="18" charset="0"/>
                              <a:cs typeface="Times New Roman" pitchFamily="18" charset="0"/>
                            </a:rPr>
                            <a:t>Obtention de </a:t>
                          </a:r>
                          <a:r>
                            <a:rPr lang="fr-FR" sz="2400" b="1" dirty="0" smtClean="0">
                              <a:solidFill>
                                <a:srgbClr val="7030A0"/>
                              </a:solidFill>
                              <a:latin typeface="Times New Roman" pitchFamily="18" charset="0"/>
                              <a:cs typeface="Times New Roman" pitchFamily="18" charset="0"/>
                            </a:rPr>
                            <a:t>l’ADN recombinant</a:t>
                          </a:r>
                          <a:endParaRPr lang="fr-FR" sz="2400" b="1" dirty="0">
                            <a:solidFill>
                              <a:srgbClr val="7030A0"/>
                            </a:solidFill>
                            <a:latin typeface="Times New Roman" pitchFamily="18" charset="0"/>
                            <a:cs typeface="Times New Roman"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12" name="Rectangle 11"/>
                      <a:cNvSpPr/>
                    </a:nvSpPr>
                    <a:spPr>
                      <a:xfrm>
                        <a:off x="357158" y="5357826"/>
                        <a:ext cx="8429652" cy="1200329"/>
                      </a:xfrm>
                      <a:prstGeom prst="rect">
                        <a:avLst/>
                      </a:prstGeom>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400" b="1" dirty="0" smtClean="0">
                              <a:latin typeface="Times New Roman" pitchFamily="18" charset="0"/>
                              <a:cs typeface="Times New Roman" pitchFamily="18" charset="0"/>
                            </a:rPr>
                            <a:t>Nouvelle combinaison de </a:t>
                          </a:r>
                          <a:r>
                            <a:rPr lang="fr-FR" sz="2400" b="1" dirty="0" smtClean="0">
                              <a:solidFill>
                                <a:srgbClr val="FF0000"/>
                              </a:solidFill>
                              <a:latin typeface="Times New Roman" pitchFamily="18" charset="0"/>
                              <a:cs typeface="Times New Roman" pitchFamily="18" charset="0"/>
                            </a:rPr>
                            <a:t>l’ADN d’un génome donneur </a:t>
                          </a:r>
                          <a:r>
                            <a:rPr lang="fr-FR" sz="2400" b="1" dirty="0" smtClean="0">
                              <a:latin typeface="Times New Roman" pitchFamily="18" charset="0"/>
                              <a:cs typeface="Times New Roman" pitchFamily="18" charset="0"/>
                            </a:rPr>
                            <a:t>(qui peut être de n’importe quel organisme) avec </a:t>
                          </a:r>
                          <a:r>
                            <a:rPr lang="fr-FR" sz="2400" b="1" dirty="0" smtClean="0">
                              <a:solidFill>
                                <a:srgbClr val="00B050"/>
                              </a:solidFill>
                              <a:latin typeface="Times New Roman" pitchFamily="18" charset="0"/>
                              <a:cs typeface="Times New Roman" pitchFamily="18" charset="0"/>
                            </a:rPr>
                            <a:t>l’ADN d’un vecteur </a:t>
                          </a:r>
                          <a:r>
                            <a:rPr lang="fr-FR" sz="2400" b="1" dirty="0" smtClean="0">
                              <a:latin typeface="Times New Roman" pitchFamily="18" charset="0"/>
                              <a:cs typeface="Times New Roman" pitchFamily="18" charset="0"/>
                            </a:rPr>
                            <a:t>qui peut être d’origine complètement différente.</a:t>
                          </a:r>
                          <a:endParaRPr lang="fr-FR" sz="24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15" name="Flèche vers le bas 14"/>
                      <a:cNvSpPr/>
                    </a:nvSpPr>
                    <a:spPr>
                      <a:xfrm rot="2743492">
                        <a:off x="7090371" y="2406568"/>
                        <a:ext cx="359408" cy="1000132"/>
                      </a:xfrm>
                      <a:prstGeom prst="downArrow">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Flèche vers le bas 15"/>
                      <a:cNvSpPr/>
                    </a:nvSpPr>
                    <a:spPr>
                      <a:xfrm rot="18636730">
                        <a:off x="1102675" y="2605045"/>
                        <a:ext cx="359408" cy="1000132"/>
                      </a:xfrm>
                      <a:prstGeom prst="downArrow">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Flèche vers le bas 16"/>
                      <a:cNvSpPr/>
                    </a:nvSpPr>
                    <a:spPr>
                      <a:xfrm>
                        <a:off x="4929190" y="4143380"/>
                        <a:ext cx="359408" cy="477766"/>
                      </a:xfrm>
                      <a:prstGeom prst="downArrow">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C2DFB" w:rsidRPr="00075D5B" w:rsidRDefault="004C2DFB" w:rsidP="00367D5A">
      <w:pPr>
        <w:pStyle w:val="Paragraphedeliste"/>
        <w:jc w:val="both"/>
        <w:rPr>
          <w:rFonts w:asciiTheme="majorHAnsi" w:hAnsiTheme="majorHAnsi"/>
          <w:sz w:val="24"/>
          <w:szCs w:val="24"/>
        </w:rPr>
      </w:pPr>
    </w:p>
    <w:p w:rsidR="00446EEA" w:rsidRPr="00075D5B" w:rsidRDefault="00446EEA" w:rsidP="00367D5A">
      <w:pPr>
        <w:pStyle w:val="Paragraphedeliste"/>
        <w:jc w:val="both"/>
        <w:rPr>
          <w:rFonts w:asciiTheme="majorHAnsi" w:hAnsiTheme="majorHAnsi"/>
          <w:b/>
          <w:bCs/>
          <w:sz w:val="24"/>
          <w:szCs w:val="24"/>
        </w:rPr>
      </w:pPr>
      <w:r w:rsidRPr="00075D5B">
        <w:rPr>
          <w:rFonts w:asciiTheme="majorHAnsi" w:hAnsiTheme="majorHAnsi"/>
          <w:b/>
          <w:bCs/>
          <w:sz w:val="24"/>
          <w:szCs w:val="24"/>
        </w:rPr>
        <w:t xml:space="preserve">3.1.Vecteurs  de clonage </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b/>
          <w:bCs/>
          <w:sz w:val="24"/>
          <w:szCs w:val="24"/>
          <w:u w:val="single"/>
        </w:rPr>
        <w:t>a. Plasmides</w:t>
      </w:r>
    </w:p>
    <w:p w:rsidR="00446EEA" w:rsidRPr="00075D5B" w:rsidRDefault="00446EEA" w:rsidP="00367D5A">
      <w:pPr>
        <w:pStyle w:val="Paragraphedeliste"/>
        <w:jc w:val="both"/>
        <w:rPr>
          <w:rFonts w:asciiTheme="majorHAnsi" w:hAnsiTheme="majorHAnsi"/>
          <w:sz w:val="24"/>
          <w:szCs w:val="24"/>
        </w:rPr>
      </w:pP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t>Molécules d'ADN bicaténaire circulaire, extrachromosomique, capables de se répliquer  indépendamment de la cellule hôte, transmissibles à la descendance de façon stable.</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t>Ils sont facultatifs : ne portent pas d'informations génétiques nécessaires à la bactérie mais peuvent apporter des avantages sélectifs (résistance aux ATBs).</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t>Les activités biologiques apportées par les plasmides naturels concernent 3 domaines principaux : la résistance aux ATBs et métaux lourds, le pouvoir pathogène, le métabolisme taille des plasmides  naturels varie entre 1 et 400 kpb selon le plasmide, le nombre de copies de plasmide par bactérie varie (1 à 20).</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t>En pratique, les plasmides utilisés en laboratoire comme vecteur de clonage sont tous des plasmides artificiels créés à partir de plasmides naturels auxquels certaines séquences ont été ajoutées (marqueurs de sélection, par exemple).</w:t>
      </w:r>
    </w:p>
    <w:p w:rsidR="00367D5A" w:rsidRDefault="00367D5A" w:rsidP="00367D5A">
      <w:pPr>
        <w:pStyle w:val="Paragraphedeliste"/>
        <w:jc w:val="both"/>
        <w:rPr>
          <w:rFonts w:asciiTheme="majorHAnsi" w:hAnsiTheme="majorHAnsi"/>
          <w:b/>
          <w:bCs/>
          <w:sz w:val="24"/>
          <w:szCs w:val="24"/>
        </w:rPr>
      </w:pPr>
    </w:p>
    <w:p w:rsidR="00367D5A" w:rsidRDefault="00367D5A" w:rsidP="00367D5A">
      <w:pPr>
        <w:pStyle w:val="Paragraphedeliste"/>
        <w:jc w:val="both"/>
        <w:rPr>
          <w:rFonts w:asciiTheme="majorHAnsi" w:hAnsiTheme="majorHAnsi"/>
          <w:b/>
          <w:bCs/>
          <w:sz w:val="24"/>
          <w:szCs w:val="24"/>
        </w:rPr>
      </w:pPr>
    </w:p>
    <w:p w:rsidR="00367D5A" w:rsidRDefault="00367D5A" w:rsidP="00367D5A">
      <w:pPr>
        <w:pStyle w:val="Paragraphedeliste"/>
        <w:jc w:val="both"/>
        <w:rPr>
          <w:rFonts w:asciiTheme="majorHAnsi" w:hAnsiTheme="majorHAnsi"/>
          <w:b/>
          <w:bCs/>
          <w:sz w:val="24"/>
          <w:szCs w:val="24"/>
        </w:rPr>
      </w:pPr>
    </w:p>
    <w:p w:rsidR="00367D5A" w:rsidRDefault="00367D5A" w:rsidP="00367D5A">
      <w:pPr>
        <w:pStyle w:val="Paragraphedeliste"/>
        <w:jc w:val="both"/>
        <w:rPr>
          <w:rFonts w:asciiTheme="majorHAnsi" w:hAnsiTheme="majorHAnsi"/>
          <w:b/>
          <w:bCs/>
          <w:sz w:val="24"/>
          <w:szCs w:val="24"/>
        </w:rPr>
      </w:pPr>
    </w:p>
    <w:p w:rsidR="00446EEA" w:rsidRPr="00075D5B" w:rsidRDefault="00446EEA" w:rsidP="00367D5A">
      <w:pPr>
        <w:pStyle w:val="Paragraphedeliste"/>
        <w:jc w:val="both"/>
        <w:rPr>
          <w:rFonts w:asciiTheme="majorHAnsi" w:hAnsiTheme="majorHAnsi"/>
          <w:b/>
          <w:bCs/>
          <w:sz w:val="24"/>
          <w:szCs w:val="24"/>
        </w:rPr>
      </w:pPr>
      <w:r w:rsidRPr="00075D5B">
        <w:rPr>
          <w:rFonts w:asciiTheme="majorHAnsi" w:hAnsiTheme="majorHAnsi"/>
          <w:b/>
          <w:bCs/>
          <w:sz w:val="24"/>
          <w:szCs w:val="24"/>
        </w:rPr>
        <w:lastRenderedPageBreak/>
        <w:t>b.</w:t>
      </w:r>
      <w:r w:rsidRPr="00075D5B">
        <w:rPr>
          <w:rFonts w:asciiTheme="majorHAnsi" w:hAnsiTheme="majorHAnsi"/>
          <w:b/>
          <w:bCs/>
          <w:sz w:val="24"/>
          <w:szCs w:val="24"/>
          <w:u w:val="single"/>
        </w:rPr>
        <w:t xml:space="preserve">Bactériophages </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t>Phage de E. coli - ADN monocaténaire circulaire de 6400 nucléotides. Se fixe sur les pili des bactéries  mâles.</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t>Cycle non lytique : ne tue pas les bactéries infectées mais retarde leur croissance</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b/>
          <w:bCs/>
          <w:sz w:val="24"/>
          <w:szCs w:val="24"/>
          <w:u w:val="single"/>
        </w:rPr>
        <w:t>c.Phagemide et cosmide</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t>Combinaison plasmide-phage : réplication plasmidique et encapsidation phagique (cosmide)</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t xml:space="preserve"> - un vecteur hybride de synthèse, formé de l'origine de réplication d'un phage, de séquences d'un plasmide et d'un gène marqueur, servant à cloner des fragments de gène d'un organisme.(phagemide)</w:t>
      </w:r>
    </w:p>
    <w:p w:rsidR="00446EEA"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t>Avantage : permet d'insérer des fragments d'ADN plus grand (de 30 à 45 kpb pour les cosmides)</w:t>
      </w:r>
    </w:p>
    <w:p w:rsidR="004C2DFB" w:rsidRPr="00075D5B" w:rsidRDefault="00446EEA" w:rsidP="00367D5A">
      <w:pPr>
        <w:pStyle w:val="Paragraphedeliste"/>
        <w:jc w:val="both"/>
        <w:rPr>
          <w:rFonts w:asciiTheme="majorHAnsi" w:hAnsiTheme="majorHAnsi"/>
          <w:sz w:val="24"/>
          <w:szCs w:val="24"/>
        </w:rPr>
      </w:pPr>
      <w:r w:rsidRPr="00075D5B">
        <w:rPr>
          <w:rFonts w:asciiTheme="majorHAnsi" w:hAnsiTheme="majorHAnsi"/>
          <w:sz w:val="24"/>
          <w:szCs w:val="24"/>
        </w:rPr>
        <w:drawing>
          <wp:inline distT="0" distB="0" distL="0" distR="0">
            <wp:extent cx="5173061" cy="4845269"/>
            <wp:effectExtent l="19050" t="0" r="8539" b="0"/>
            <wp:docPr id="2" name="Image 2" descr="Résultat de recherche d'images pour &quot;clonage   pdf&quot;"/>
            <wp:cNvGraphicFramePr/>
            <a:graphic xmlns:a="http://schemas.openxmlformats.org/drawingml/2006/main">
              <a:graphicData uri="http://schemas.openxmlformats.org/drawingml/2006/picture">
                <pic:pic xmlns:pic="http://schemas.openxmlformats.org/drawingml/2006/picture">
                  <pic:nvPicPr>
                    <pic:cNvPr id="1034" name="Picture 10" descr="Résultat de recherche d'images pour &quot;clonage   pdf&quot;"/>
                    <pic:cNvPicPr>
                      <a:picLocks noChangeAspect="1" noChangeArrowheads="1"/>
                    </pic:cNvPicPr>
                  </pic:nvPicPr>
                  <pic:blipFill>
                    <a:blip r:embed="rId7"/>
                    <a:srcRect/>
                    <a:stretch>
                      <a:fillRect/>
                    </a:stretch>
                  </pic:blipFill>
                  <pic:spPr bwMode="auto">
                    <a:xfrm>
                      <a:off x="0" y="0"/>
                      <a:ext cx="5176155" cy="4848167"/>
                    </a:xfrm>
                    <a:prstGeom prst="rect">
                      <a:avLst/>
                    </a:prstGeom>
                    <a:noFill/>
                  </pic:spPr>
                </pic:pic>
              </a:graphicData>
            </a:graphic>
          </wp:inline>
        </w:drawing>
      </w:r>
    </w:p>
    <w:p w:rsidR="004F08DE" w:rsidRDefault="004F08DE" w:rsidP="00367D5A">
      <w:pPr>
        <w:jc w:val="both"/>
        <w:rPr>
          <w:rFonts w:asciiTheme="majorHAnsi" w:hAnsiTheme="majorHAnsi"/>
          <w:sz w:val="24"/>
          <w:szCs w:val="24"/>
        </w:rPr>
      </w:pPr>
    </w:p>
    <w:p w:rsidR="004F08DE" w:rsidRDefault="004F08DE" w:rsidP="00367D5A">
      <w:pPr>
        <w:jc w:val="both"/>
        <w:rPr>
          <w:rFonts w:asciiTheme="majorHAnsi" w:hAnsiTheme="majorHAnsi"/>
          <w:sz w:val="24"/>
          <w:szCs w:val="24"/>
        </w:rPr>
      </w:pPr>
    </w:p>
    <w:p w:rsidR="00CD7CAF" w:rsidRDefault="00CD7CAF" w:rsidP="00367D5A">
      <w:pPr>
        <w:jc w:val="both"/>
        <w:rPr>
          <w:rFonts w:asciiTheme="majorHAnsi" w:hAnsiTheme="majorHAnsi"/>
          <w:sz w:val="24"/>
          <w:szCs w:val="24"/>
        </w:rPr>
      </w:pPr>
    </w:p>
    <w:p w:rsidR="00446EEA" w:rsidRPr="00075D5B" w:rsidRDefault="00446EEA" w:rsidP="00367D5A">
      <w:pPr>
        <w:jc w:val="both"/>
        <w:rPr>
          <w:rFonts w:asciiTheme="majorHAnsi" w:hAnsiTheme="majorHAnsi"/>
          <w:sz w:val="24"/>
          <w:szCs w:val="24"/>
        </w:rPr>
      </w:pPr>
      <w:r w:rsidRPr="00075D5B">
        <w:rPr>
          <w:rFonts w:asciiTheme="majorHAnsi" w:hAnsiTheme="majorHAnsi"/>
          <w:sz w:val="24"/>
          <w:szCs w:val="24"/>
        </w:rPr>
        <w:lastRenderedPageBreak/>
        <w:t>4.</w:t>
      </w:r>
      <w:r w:rsidRPr="00075D5B">
        <w:rPr>
          <w:rFonts w:asciiTheme="majorHAnsi" w:eastAsiaTheme="minorEastAsia" w:hAnsiTheme="majorHAnsi" w:cs="Times New Roman"/>
          <w:b/>
          <w:bCs/>
          <w:color w:val="FFFFFF"/>
          <w:kern w:val="24"/>
          <w:sz w:val="24"/>
          <w:szCs w:val="24"/>
          <w:lang w:eastAsia="fr-FR"/>
        </w:rPr>
        <w:t xml:space="preserve"> </w:t>
      </w:r>
      <w:r w:rsidRPr="00075D5B">
        <w:rPr>
          <w:rFonts w:asciiTheme="majorHAnsi" w:hAnsiTheme="majorHAnsi"/>
          <w:b/>
          <w:bCs/>
          <w:sz w:val="24"/>
          <w:szCs w:val="24"/>
        </w:rPr>
        <w:t xml:space="preserve">Clonage  des gènes  et la biotechnologie  fongique future </w:t>
      </w:r>
    </w:p>
    <w:p w:rsidR="00446EEA" w:rsidRPr="00075D5B" w:rsidRDefault="00446EEA" w:rsidP="00367D5A">
      <w:pPr>
        <w:ind w:left="708"/>
        <w:jc w:val="both"/>
        <w:rPr>
          <w:rFonts w:asciiTheme="majorHAnsi" w:hAnsiTheme="majorHAnsi"/>
          <w:sz w:val="24"/>
          <w:szCs w:val="24"/>
        </w:rPr>
      </w:pPr>
      <w:r w:rsidRPr="00075D5B">
        <w:rPr>
          <w:rFonts w:asciiTheme="majorHAnsi" w:hAnsiTheme="majorHAnsi"/>
          <w:sz w:val="24"/>
          <w:szCs w:val="24"/>
        </w:rPr>
        <w:t xml:space="preserve">Obtention des séquences d’ADN qui codent  pour protéines des mammifères </w:t>
      </w:r>
    </w:p>
    <w:p w:rsidR="00446EEA" w:rsidRPr="00075D5B" w:rsidRDefault="00446EEA" w:rsidP="00367D5A">
      <w:pPr>
        <w:pStyle w:val="Paragraphedeliste"/>
        <w:numPr>
          <w:ilvl w:val="0"/>
          <w:numId w:val="10"/>
        </w:numPr>
        <w:jc w:val="both"/>
        <w:rPr>
          <w:rFonts w:asciiTheme="majorHAnsi" w:hAnsiTheme="majorHAnsi"/>
          <w:sz w:val="24"/>
          <w:szCs w:val="24"/>
        </w:rPr>
      </w:pPr>
      <w:r w:rsidRPr="00075D5B">
        <w:rPr>
          <w:rFonts w:asciiTheme="majorHAnsi" w:hAnsiTheme="majorHAnsi"/>
          <w:sz w:val="24"/>
          <w:szCs w:val="24"/>
        </w:rPr>
        <w:t>Disposer de l’ADN  codant pour la protéine</w:t>
      </w:r>
    </w:p>
    <w:p w:rsidR="00446EEA" w:rsidRPr="00075D5B" w:rsidRDefault="00446EEA" w:rsidP="00367D5A">
      <w:pPr>
        <w:pStyle w:val="Paragraphedeliste"/>
        <w:numPr>
          <w:ilvl w:val="0"/>
          <w:numId w:val="10"/>
        </w:numPr>
        <w:jc w:val="both"/>
        <w:rPr>
          <w:rFonts w:asciiTheme="majorHAnsi" w:hAnsiTheme="majorHAnsi"/>
          <w:sz w:val="24"/>
          <w:szCs w:val="24"/>
        </w:rPr>
      </w:pPr>
      <w:r w:rsidRPr="00075D5B">
        <w:rPr>
          <w:rFonts w:asciiTheme="majorHAnsi" w:hAnsiTheme="majorHAnsi"/>
          <w:sz w:val="24"/>
          <w:szCs w:val="24"/>
        </w:rPr>
        <w:t>L’insérer dans un  hôte :</w:t>
      </w:r>
      <w:r w:rsidRPr="00075D5B">
        <w:rPr>
          <w:rFonts w:asciiTheme="majorHAnsi" w:eastAsiaTheme="minorEastAsia" w:hAnsiTheme="majorHAnsi" w:cs="Times New Roman"/>
          <w:color w:val="FFFFFF"/>
          <w:kern w:val="24"/>
          <w:sz w:val="24"/>
          <w:szCs w:val="24"/>
          <w:lang w:eastAsia="fr-FR"/>
        </w:rPr>
        <w:t xml:space="preserve"> </w:t>
      </w:r>
      <w:r w:rsidRPr="00075D5B">
        <w:rPr>
          <w:rFonts w:asciiTheme="majorHAnsi" w:hAnsiTheme="majorHAnsi"/>
          <w:sz w:val="24"/>
          <w:szCs w:val="24"/>
        </w:rPr>
        <w:t>Hôte = usine à production de  protéines</w:t>
      </w:r>
    </w:p>
    <w:p w:rsidR="00446EEA" w:rsidRPr="00075D5B" w:rsidRDefault="00446EEA" w:rsidP="00367D5A">
      <w:pPr>
        <w:pStyle w:val="Paragraphedeliste"/>
        <w:numPr>
          <w:ilvl w:val="0"/>
          <w:numId w:val="10"/>
        </w:numPr>
        <w:jc w:val="both"/>
        <w:rPr>
          <w:rFonts w:asciiTheme="majorHAnsi" w:hAnsiTheme="majorHAnsi"/>
          <w:sz w:val="24"/>
          <w:szCs w:val="24"/>
        </w:rPr>
      </w:pPr>
      <w:r w:rsidRPr="00075D5B">
        <w:rPr>
          <w:rFonts w:asciiTheme="majorHAnsi" w:hAnsiTheme="majorHAnsi"/>
          <w:sz w:val="24"/>
          <w:szCs w:val="24"/>
        </w:rPr>
        <w:t>Extraire la protéine</w:t>
      </w:r>
    </w:p>
    <w:p w:rsidR="00446EEA" w:rsidRPr="00075D5B" w:rsidRDefault="0084160D" w:rsidP="00367D5A">
      <w:pPr>
        <w:jc w:val="both"/>
        <w:rPr>
          <w:rFonts w:asciiTheme="majorHAnsi" w:hAnsiTheme="majorHAnsi"/>
          <w:sz w:val="24"/>
          <w:szCs w:val="24"/>
        </w:rPr>
      </w:pPr>
      <w:r w:rsidRPr="00075D5B">
        <w:rPr>
          <w:rFonts w:asciiTheme="majorHAnsi" w:hAnsiTheme="majorHAnsi"/>
          <w:sz w:val="24"/>
          <w:szCs w:val="24"/>
        </w:rPr>
        <w:drawing>
          <wp:inline distT="0" distB="0" distL="0" distR="0">
            <wp:extent cx="5760720" cy="1575838"/>
            <wp:effectExtent l="0" t="0" r="0" b="0"/>
            <wp:docPr id="4"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96595" cy="2543250"/>
                      <a:chOff x="642910" y="3571876"/>
                      <a:chExt cx="9296595" cy="2543250"/>
                    </a:xfrm>
                  </a:grpSpPr>
                  <a:sp>
                    <a:nvSpPr>
                      <a:cNvPr id="7" name="Rectangle 6"/>
                      <a:cNvSpPr/>
                    </a:nvSpPr>
                    <a:spPr>
                      <a:xfrm>
                        <a:off x="642910" y="3571876"/>
                        <a:ext cx="7929618" cy="400110"/>
                      </a:xfrm>
                      <a:prstGeom prst="rect">
                        <a:avLst/>
                      </a:prstGeom>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000" b="1" dirty="0" smtClean="0">
                              <a:latin typeface="Times New Roman" pitchFamily="18" charset="0"/>
                              <a:cs typeface="Times New Roman" pitchFamily="18" charset="0"/>
                            </a:rPr>
                            <a:t>Protéine                                                                              Origine </a:t>
                          </a:r>
                          <a:endParaRPr lang="fr-FR" sz="2000" b="1" dirty="0">
                            <a:latin typeface="Times New Roman" pitchFamily="18" charset="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8" name="Rectangle 7"/>
                      <a:cNvSpPr/>
                    </a:nvSpPr>
                    <a:spPr>
                      <a:xfrm>
                        <a:off x="785785" y="4071942"/>
                        <a:ext cx="8457015" cy="400110"/>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2000" b="1" dirty="0" smtClean="0">
                              <a:latin typeface="Times New Roman" pitchFamily="18" charset="0"/>
                              <a:cs typeface="Times New Roman" pitchFamily="18" charset="0"/>
                            </a:rPr>
                            <a:t>Insuline                                                                            Pancréas </a:t>
                          </a:r>
                          <a:endParaRPr lang="fr-FR" sz="2000" b="1" dirty="0">
                            <a:latin typeface="Times New Roman" pitchFamily="18" charset="0"/>
                            <a:cs typeface="Times New Roman" pitchFamily="18" charset="0"/>
                          </a:endParaRPr>
                        </a:p>
                      </a:txBody>
                      <a:useSpRect/>
                    </a:txSp>
                  </a:sp>
                  <a:sp>
                    <a:nvSpPr>
                      <a:cNvPr id="9" name="Rectangle 8"/>
                      <a:cNvSpPr/>
                    </a:nvSpPr>
                    <a:spPr>
                      <a:xfrm>
                        <a:off x="642910" y="4643446"/>
                        <a:ext cx="9296595" cy="400110"/>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2000" b="1" dirty="0" smtClean="0">
                              <a:latin typeface="Times New Roman" pitchFamily="18" charset="0"/>
                              <a:cs typeface="Times New Roman" pitchFamily="18" charset="0"/>
                            </a:rPr>
                            <a:t>Hormone de croissance                                                  Hypophyse de cadavre </a:t>
                          </a:r>
                          <a:endParaRPr lang="fr-FR" sz="2000" b="1" dirty="0">
                            <a:latin typeface="Times New Roman" pitchFamily="18" charset="0"/>
                            <a:cs typeface="Times New Roman" pitchFamily="18" charset="0"/>
                          </a:endParaRPr>
                        </a:p>
                      </a:txBody>
                      <a:useSpRect/>
                    </a:txSp>
                  </a:sp>
                  <a:sp>
                    <a:nvSpPr>
                      <a:cNvPr id="10" name="Rectangle 9"/>
                      <a:cNvSpPr/>
                    </a:nvSpPr>
                    <a:spPr>
                      <a:xfrm>
                        <a:off x="714347" y="5214950"/>
                        <a:ext cx="8888029" cy="400110"/>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2000" b="1" dirty="0" smtClean="0">
                              <a:latin typeface="Times New Roman" pitchFamily="18" charset="0"/>
                              <a:cs typeface="Times New Roman" pitchFamily="18" charset="0"/>
                            </a:rPr>
                            <a:t>Albumine                                                                            Sang humain</a:t>
                          </a:r>
                          <a:endParaRPr lang="fr-FR" sz="2000" b="1" dirty="0">
                            <a:latin typeface="Times New Roman" pitchFamily="18" charset="0"/>
                            <a:cs typeface="Times New Roman" pitchFamily="18" charset="0"/>
                          </a:endParaRPr>
                        </a:p>
                      </a:txBody>
                      <a:useSpRect/>
                    </a:txSp>
                  </a:sp>
                  <a:sp>
                    <a:nvSpPr>
                      <a:cNvPr id="11" name="Rectangle 10"/>
                      <a:cNvSpPr/>
                    </a:nvSpPr>
                    <a:spPr>
                      <a:xfrm>
                        <a:off x="642910" y="5715016"/>
                        <a:ext cx="8001056" cy="400110"/>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2000" b="1" dirty="0" smtClean="0">
                              <a:latin typeface="Times New Roman" pitchFamily="18" charset="0"/>
                              <a:cs typeface="Times New Roman" pitchFamily="18" charset="0"/>
                            </a:rPr>
                            <a:t>Facteur VIII                                                                    Sang humain</a:t>
                          </a:r>
                          <a:endParaRPr lang="fr-FR" sz="2000" b="1" dirty="0">
                            <a:latin typeface="Times New Roman" pitchFamily="18" charset="0"/>
                            <a:cs typeface="Times New Roman" pitchFamily="18" charset="0"/>
                          </a:endParaRPr>
                        </a:p>
                      </a:txBody>
                      <a:useSpRect/>
                    </a:txSp>
                  </a:sp>
                </lc:lockedCanvas>
              </a:graphicData>
            </a:graphic>
          </wp:inline>
        </w:drawing>
      </w:r>
    </w:p>
    <w:p w:rsidR="00075D5B" w:rsidRPr="00075D5B" w:rsidRDefault="00075D5B" w:rsidP="00367D5A">
      <w:pPr>
        <w:jc w:val="both"/>
        <w:rPr>
          <w:rFonts w:asciiTheme="majorHAnsi" w:hAnsiTheme="majorHAnsi"/>
          <w:b/>
          <w:bCs/>
          <w:sz w:val="24"/>
          <w:szCs w:val="24"/>
        </w:rPr>
      </w:pPr>
    </w:p>
    <w:p w:rsidR="00075D5B" w:rsidRDefault="00075D5B" w:rsidP="00367D5A">
      <w:pPr>
        <w:jc w:val="both"/>
        <w:rPr>
          <w:rFonts w:asciiTheme="majorHAnsi" w:hAnsiTheme="majorHAnsi"/>
          <w:b/>
          <w:bCs/>
          <w:sz w:val="24"/>
          <w:szCs w:val="24"/>
        </w:rPr>
      </w:pPr>
      <w:r w:rsidRPr="00075D5B">
        <w:rPr>
          <w:rFonts w:asciiTheme="majorHAnsi" w:hAnsiTheme="majorHAnsi"/>
          <w:b/>
          <w:bCs/>
          <w:sz w:val="24"/>
          <w:szCs w:val="24"/>
        </w:rPr>
        <w:t>E</w:t>
      </w:r>
      <w:r w:rsidR="00DB689B">
        <w:rPr>
          <w:rFonts w:asciiTheme="majorHAnsi" w:hAnsiTheme="majorHAnsi"/>
          <w:b/>
          <w:bCs/>
          <w:sz w:val="24"/>
          <w:szCs w:val="24"/>
        </w:rPr>
        <w:t>x</w:t>
      </w:r>
      <w:r w:rsidRPr="00075D5B">
        <w:rPr>
          <w:rFonts w:asciiTheme="majorHAnsi" w:hAnsiTheme="majorHAnsi"/>
          <w:b/>
          <w:bCs/>
          <w:sz w:val="24"/>
          <w:szCs w:val="24"/>
        </w:rPr>
        <w:t xml:space="preserve">p : </w:t>
      </w:r>
    </w:p>
    <w:p w:rsidR="00075D5B" w:rsidRPr="00075D5B" w:rsidRDefault="00075D5B" w:rsidP="00367D5A">
      <w:pPr>
        <w:pStyle w:val="Paragraphedeliste"/>
        <w:numPr>
          <w:ilvl w:val="0"/>
          <w:numId w:val="11"/>
        </w:numPr>
        <w:jc w:val="both"/>
        <w:rPr>
          <w:rFonts w:asciiTheme="majorHAnsi" w:hAnsiTheme="majorHAnsi"/>
          <w:b/>
          <w:bCs/>
          <w:sz w:val="24"/>
          <w:szCs w:val="24"/>
        </w:rPr>
      </w:pPr>
      <w:r w:rsidRPr="00075D5B">
        <w:rPr>
          <w:rFonts w:asciiTheme="majorHAnsi" w:hAnsiTheme="majorHAnsi"/>
          <w:b/>
          <w:bCs/>
          <w:sz w:val="24"/>
          <w:szCs w:val="24"/>
        </w:rPr>
        <w:t xml:space="preserve">Vaccins recombinants : </w:t>
      </w:r>
    </w:p>
    <w:p w:rsidR="00075D5B" w:rsidRPr="00075D5B" w:rsidRDefault="00075D5B" w:rsidP="00367D5A">
      <w:pPr>
        <w:jc w:val="both"/>
        <w:rPr>
          <w:rFonts w:asciiTheme="majorHAnsi" w:hAnsiTheme="majorHAnsi"/>
          <w:sz w:val="24"/>
          <w:szCs w:val="24"/>
        </w:rPr>
      </w:pPr>
      <w:r w:rsidRPr="00075D5B">
        <w:rPr>
          <w:rFonts w:asciiTheme="majorHAnsi" w:hAnsiTheme="majorHAnsi"/>
          <w:sz w:val="24"/>
          <w:szCs w:val="24"/>
        </w:rPr>
        <w:t>Enveloppe protéique de la capside de virus de l’hépatite B. Protéine L1 du papillomavirus : Gardesi I® (HPV 6, 11, 16 , 18) Merck, Sanofi Pasteur, Cervarix ® GlaxoSmithKlein</w:t>
      </w:r>
    </w:p>
    <w:p w:rsidR="00075D5B" w:rsidRPr="00075D5B" w:rsidRDefault="00075D5B" w:rsidP="00367D5A">
      <w:pPr>
        <w:pStyle w:val="Paragraphedeliste"/>
        <w:numPr>
          <w:ilvl w:val="0"/>
          <w:numId w:val="11"/>
        </w:numPr>
        <w:jc w:val="both"/>
        <w:rPr>
          <w:rFonts w:asciiTheme="majorHAnsi" w:hAnsiTheme="majorHAnsi"/>
          <w:sz w:val="24"/>
          <w:szCs w:val="24"/>
        </w:rPr>
      </w:pPr>
      <w:r w:rsidRPr="00075D5B">
        <w:rPr>
          <w:rFonts w:asciiTheme="majorHAnsi" w:hAnsiTheme="majorHAnsi"/>
          <w:b/>
          <w:bCs/>
          <w:sz w:val="24"/>
          <w:szCs w:val="24"/>
        </w:rPr>
        <w:t>Anticorps monoclonaux</w:t>
      </w:r>
    </w:p>
    <w:p w:rsidR="00075D5B" w:rsidRPr="00075D5B" w:rsidRDefault="00075D5B" w:rsidP="00367D5A">
      <w:pPr>
        <w:ind w:left="720"/>
        <w:jc w:val="both"/>
        <w:rPr>
          <w:rFonts w:asciiTheme="majorHAnsi" w:hAnsiTheme="majorHAnsi"/>
          <w:sz w:val="24"/>
          <w:szCs w:val="24"/>
        </w:rPr>
      </w:pPr>
      <w:r>
        <w:rPr>
          <w:rFonts w:asciiTheme="majorHAnsi" w:hAnsiTheme="majorHAnsi"/>
          <w:sz w:val="24"/>
          <w:szCs w:val="24"/>
        </w:rPr>
        <w:t>Premi</w:t>
      </w:r>
      <w:r w:rsidRPr="00075D5B">
        <w:rPr>
          <w:rFonts w:asciiTheme="majorHAnsi" w:hAnsiTheme="majorHAnsi"/>
          <w:sz w:val="24"/>
          <w:szCs w:val="24"/>
        </w:rPr>
        <w:t xml:space="preserve"> monoclonal anti-VEGF (</w:t>
      </w:r>
      <w:hyperlink r:id="rId8" w:history="1">
        <w:r w:rsidRPr="00075D5B">
          <w:rPr>
            <w:rStyle w:val="Lienhypertexte"/>
            <w:rFonts w:asciiTheme="majorHAnsi" w:hAnsiTheme="majorHAnsi"/>
            <w:sz w:val="24"/>
            <w:szCs w:val="24"/>
          </w:rPr>
          <w:t xml:space="preserve">Facteur de croissance de l'endothélium </w:t>
        </w:r>
      </w:hyperlink>
      <w:hyperlink r:id="rId9" w:history="1">
        <w:r w:rsidRPr="00075D5B">
          <w:rPr>
            <w:rStyle w:val="Lienhypertexte"/>
            <w:rFonts w:asciiTheme="majorHAnsi" w:hAnsiTheme="majorHAnsi"/>
            <w:sz w:val="24"/>
            <w:szCs w:val="24"/>
          </w:rPr>
          <w:t>vasculaire</w:t>
        </w:r>
      </w:hyperlink>
      <w:r w:rsidRPr="00075D5B">
        <w:rPr>
          <w:rFonts w:asciiTheme="majorHAnsi" w:hAnsiTheme="majorHAnsi"/>
          <w:sz w:val="24"/>
          <w:szCs w:val="24"/>
        </w:rPr>
        <w:t>)</w:t>
      </w:r>
      <w:r w:rsidR="007535D0">
        <w:rPr>
          <w:rFonts w:asciiTheme="majorHAnsi" w:hAnsiTheme="majorHAnsi"/>
          <w:sz w:val="24"/>
          <w:szCs w:val="24"/>
        </w:rPr>
        <w:t xml:space="preserve">. </w:t>
      </w:r>
      <w:r w:rsidRPr="00075D5B">
        <w:rPr>
          <w:rFonts w:asciiTheme="majorHAnsi" w:hAnsiTheme="majorHAnsi"/>
          <w:sz w:val="24"/>
          <w:szCs w:val="24"/>
        </w:rPr>
        <w:t xml:space="preserve">Le Bevacizumab se lie au VEGF et prévient son action sur les récepteurs endothéliaux (VEGFR ) d’où une baisse de la vascularisation tumorale et un effet anticancéreux.   Bevacizumab : AVASTIN® approuvé par FDA, comme permettant une survie prolongée de 30% pour les cancers colorectaux. </w:t>
      </w:r>
    </w:p>
    <w:p w:rsidR="004F08DE" w:rsidRDefault="004F08DE" w:rsidP="00367D5A">
      <w:pPr>
        <w:jc w:val="both"/>
        <w:rPr>
          <w:rFonts w:asciiTheme="majorHAnsi" w:hAnsiTheme="majorHAnsi"/>
          <w:b/>
          <w:bCs/>
          <w:sz w:val="24"/>
          <w:szCs w:val="24"/>
        </w:rPr>
      </w:pPr>
    </w:p>
    <w:p w:rsidR="004F08DE" w:rsidRDefault="004F08DE" w:rsidP="00367D5A">
      <w:pPr>
        <w:jc w:val="both"/>
        <w:rPr>
          <w:rFonts w:asciiTheme="majorHAnsi" w:hAnsiTheme="majorHAnsi"/>
          <w:b/>
          <w:bCs/>
          <w:sz w:val="24"/>
          <w:szCs w:val="24"/>
        </w:rPr>
      </w:pPr>
    </w:p>
    <w:p w:rsidR="004F08DE" w:rsidRDefault="004F08DE" w:rsidP="00367D5A">
      <w:pPr>
        <w:jc w:val="both"/>
        <w:rPr>
          <w:rFonts w:asciiTheme="majorHAnsi" w:hAnsiTheme="majorHAnsi"/>
          <w:b/>
          <w:bCs/>
          <w:sz w:val="24"/>
          <w:szCs w:val="24"/>
        </w:rPr>
      </w:pPr>
    </w:p>
    <w:p w:rsidR="004F08DE" w:rsidRDefault="004F08DE" w:rsidP="00367D5A">
      <w:pPr>
        <w:jc w:val="both"/>
        <w:rPr>
          <w:rFonts w:asciiTheme="majorHAnsi" w:hAnsiTheme="majorHAnsi"/>
          <w:b/>
          <w:bCs/>
          <w:sz w:val="24"/>
          <w:szCs w:val="24"/>
        </w:rPr>
      </w:pPr>
    </w:p>
    <w:p w:rsidR="004F08DE" w:rsidRDefault="004F08DE" w:rsidP="00367D5A">
      <w:pPr>
        <w:jc w:val="both"/>
        <w:rPr>
          <w:rFonts w:asciiTheme="majorHAnsi" w:hAnsiTheme="majorHAnsi"/>
          <w:b/>
          <w:bCs/>
          <w:sz w:val="24"/>
          <w:szCs w:val="24"/>
        </w:rPr>
      </w:pPr>
    </w:p>
    <w:p w:rsidR="004F08DE" w:rsidRPr="004F08DE" w:rsidRDefault="004F08DE" w:rsidP="00367D5A">
      <w:pPr>
        <w:jc w:val="both"/>
        <w:rPr>
          <w:rFonts w:asciiTheme="majorHAnsi" w:hAnsiTheme="majorHAnsi"/>
          <w:sz w:val="24"/>
          <w:szCs w:val="24"/>
        </w:rPr>
      </w:pPr>
      <w:r>
        <w:rPr>
          <w:rFonts w:asciiTheme="majorHAnsi" w:hAnsiTheme="majorHAnsi"/>
          <w:b/>
          <w:bCs/>
          <w:sz w:val="24"/>
          <w:szCs w:val="24"/>
        </w:rPr>
        <w:lastRenderedPageBreak/>
        <w:t xml:space="preserve">4.1. </w:t>
      </w:r>
      <w:r w:rsidRPr="004F08DE">
        <w:rPr>
          <w:rFonts w:asciiTheme="majorHAnsi" w:hAnsiTheme="majorHAnsi"/>
          <w:b/>
          <w:bCs/>
          <w:sz w:val="24"/>
          <w:szCs w:val="24"/>
        </w:rPr>
        <w:t xml:space="preserve">Introduction  d’ADN dans la cellule  fongique </w:t>
      </w:r>
    </w:p>
    <w:p w:rsidR="004F08DE" w:rsidRPr="004F08DE" w:rsidRDefault="004F08DE" w:rsidP="00367D5A">
      <w:pPr>
        <w:jc w:val="both"/>
        <w:rPr>
          <w:rFonts w:asciiTheme="majorHAnsi" w:hAnsiTheme="majorHAnsi"/>
          <w:sz w:val="24"/>
          <w:szCs w:val="24"/>
        </w:rPr>
      </w:pPr>
      <w:r>
        <w:rPr>
          <w:rFonts w:asciiTheme="majorHAnsi" w:hAnsiTheme="majorHAnsi"/>
          <w:b/>
          <w:bCs/>
          <w:sz w:val="24"/>
          <w:szCs w:val="24"/>
        </w:rPr>
        <w:t xml:space="preserve">a. </w:t>
      </w:r>
      <w:r w:rsidRPr="004F08DE">
        <w:rPr>
          <w:rFonts w:asciiTheme="majorHAnsi" w:hAnsiTheme="majorHAnsi"/>
          <w:b/>
          <w:bCs/>
          <w:sz w:val="24"/>
          <w:szCs w:val="24"/>
        </w:rPr>
        <w:t xml:space="preserve">Transformation après traitement chimique: </w:t>
      </w:r>
    </w:p>
    <w:p w:rsidR="004F08DE" w:rsidRPr="004F08DE" w:rsidRDefault="004F08DE" w:rsidP="00367D5A">
      <w:pPr>
        <w:jc w:val="both"/>
        <w:rPr>
          <w:rFonts w:asciiTheme="majorHAnsi" w:hAnsiTheme="majorHAnsi"/>
          <w:sz w:val="24"/>
          <w:szCs w:val="24"/>
        </w:rPr>
      </w:pPr>
      <w:r w:rsidRPr="004F08DE">
        <w:rPr>
          <w:rFonts w:asciiTheme="majorHAnsi" w:hAnsiTheme="majorHAnsi"/>
          <w:sz w:val="24"/>
          <w:szCs w:val="24"/>
        </w:rPr>
        <w:t xml:space="preserve">Chez certaines espèces, le traitement par des sels, permet  de transformer des cellules entières (non protoplastisées) avec  une efficacité. Même principe que le traitement chimique des </w:t>
      </w:r>
      <w:r w:rsidRPr="004F08DE">
        <w:rPr>
          <w:rFonts w:asciiTheme="majorHAnsi" w:hAnsiTheme="majorHAnsi"/>
          <w:i/>
          <w:iCs/>
          <w:sz w:val="24"/>
          <w:szCs w:val="24"/>
        </w:rPr>
        <w:t>E.coli.</w:t>
      </w:r>
    </w:p>
    <w:p w:rsidR="004F08DE" w:rsidRPr="004F08DE" w:rsidRDefault="004F08DE" w:rsidP="00367D5A">
      <w:pPr>
        <w:jc w:val="both"/>
        <w:rPr>
          <w:rFonts w:asciiTheme="majorHAnsi" w:hAnsiTheme="majorHAnsi"/>
          <w:sz w:val="24"/>
          <w:szCs w:val="24"/>
        </w:rPr>
      </w:pPr>
      <w:r w:rsidRPr="004F08DE">
        <w:rPr>
          <w:rFonts w:asciiTheme="majorHAnsi" w:hAnsiTheme="majorHAnsi"/>
          <w:sz w:val="24"/>
          <w:szCs w:val="24"/>
        </w:rPr>
        <w:t xml:space="preserve">Dans des conditions salines particulières et en présence  d’un agent fusogène (polyéthylène glycol= PEG), l’ADN peut  être introduit dans les protoplastes, suite  à un choc thermique. Les cellules sont mises à régénérer , souvent dans un gel d’agarose qui évite une diffusion trop  rapide dans le milieu des précurseurs de paroi. Très bonne efficacité  si la régénération est bien contrôlée </w:t>
      </w:r>
    </w:p>
    <w:p w:rsidR="00075D5B" w:rsidRDefault="004F08DE" w:rsidP="00367D5A">
      <w:pPr>
        <w:jc w:val="both"/>
        <w:rPr>
          <w:rFonts w:asciiTheme="majorHAnsi" w:hAnsiTheme="majorHAnsi"/>
          <w:b/>
          <w:bCs/>
          <w:sz w:val="24"/>
          <w:szCs w:val="24"/>
        </w:rPr>
      </w:pPr>
      <w:r>
        <w:rPr>
          <w:rFonts w:asciiTheme="majorHAnsi" w:hAnsiTheme="majorHAnsi"/>
          <w:b/>
          <w:bCs/>
          <w:sz w:val="24"/>
          <w:szCs w:val="24"/>
        </w:rPr>
        <w:t>b.</w:t>
      </w:r>
      <w:r w:rsidRPr="004F08DE">
        <w:rPr>
          <w:rFonts w:asciiTheme="majorHAnsi" w:hAnsiTheme="majorHAnsi"/>
          <w:b/>
          <w:bCs/>
          <w:sz w:val="24"/>
          <w:szCs w:val="24"/>
        </w:rPr>
        <w:t>Electroporation</w:t>
      </w:r>
    </w:p>
    <w:p w:rsidR="004F08DE" w:rsidRPr="004F08DE" w:rsidRDefault="004F08DE" w:rsidP="00367D5A">
      <w:pPr>
        <w:jc w:val="both"/>
        <w:rPr>
          <w:rFonts w:asciiTheme="majorHAnsi" w:hAnsiTheme="majorHAnsi"/>
          <w:sz w:val="24"/>
          <w:szCs w:val="24"/>
        </w:rPr>
      </w:pPr>
      <w:r w:rsidRPr="004F08DE">
        <w:rPr>
          <w:rFonts w:asciiTheme="majorHAnsi" w:hAnsiTheme="majorHAnsi"/>
          <w:sz w:val="24"/>
          <w:szCs w:val="24"/>
        </w:rPr>
        <w:t>Cette technique  est plus universelle que celle de transformation induite par traitement chimique.</w:t>
      </w:r>
    </w:p>
    <w:p w:rsidR="004F08DE" w:rsidRPr="004F08DE" w:rsidRDefault="004F08DE" w:rsidP="00367D5A">
      <w:pPr>
        <w:jc w:val="both"/>
        <w:rPr>
          <w:rFonts w:asciiTheme="majorHAnsi" w:hAnsiTheme="majorHAnsi"/>
          <w:sz w:val="24"/>
          <w:szCs w:val="24"/>
        </w:rPr>
      </w:pPr>
      <w:r w:rsidRPr="004F08DE">
        <w:rPr>
          <w:rFonts w:asciiTheme="majorHAnsi" w:hAnsiTheme="majorHAnsi"/>
          <w:sz w:val="24"/>
          <w:szCs w:val="24"/>
        </w:rPr>
        <w:t xml:space="preserve">Les cellules, souvent après croissance dans des conditions qui fragilisent leurs parois, sont lavées et ré-suspendues dans milieu isotonique et de base de </w:t>
      </w:r>
      <w:r w:rsidR="005E5AED" w:rsidRPr="004F08DE">
        <w:rPr>
          <w:rFonts w:asciiTheme="majorHAnsi" w:hAnsiTheme="majorHAnsi"/>
          <w:sz w:val="24"/>
          <w:szCs w:val="24"/>
        </w:rPr>
        <w:t>conductivité (</w:t>
      </w:r>
      <w:r w:rsidRPr="004F08DE">
        <w:rPr>
          <w:rFonts w:asciiTheme="majorHAnsi" w:hAnsiTheme="majorHAnsi"/>
          <w:sz w:val="24"/>
          <w:szCs w:val="24"/>
        </w:rPr>
        <w:t>souvent du saccharose, ou du glycérol). Elles sont placées avec l’ADN, dans une cuvette contenant des électrodes. l’ ADN entre par des « pores » formés dans la membrane fongique  par une brève décharge électrique entre les électrodes (1000 à 10000 volts/cm)</w:t>
      </w:r>
    </w:p>
    <w:p w:rsidR="004F08DE" w:rsidRDefault="005E5AED" w:rsidP="00367D5A">
      <w:pPr>
        <w:jc w:val="both"/>
        <w:rPr>
          <w:rFonts w:asciiTheme="majorHAnsi" w:hAnsiTheme="majorHAnsi"/>
          <w:sz w:val="24"/>
          <w:szCs w:val="24"/>
        </w:rPr>
      </w:pPr>
      <w:r w:rsidRPr="005E5AED">
        <w:rPr>
          <w:rFonts w:asciiTheme="majorHAnsi" w:hAnsiTheme="majorHAnsi"/>
          <w:sz w:val="24"/>
          <w:szCs w:val="24"/>
        </w:rPr>
        <w:drawing>
          <wp:inline distT="0" distB="0" distL="0" distR="0">
            <wp:extent cx="5760771" cy="2522482"/>
            <wp:effectExtent l="19050" t="0" r="0" b="0"/>
            <wp:docPr id="5" name="Image 5"/>
            <wp:cNvGraphicFramePr/>
            <a:graphic xmlns:a="http://schemas.openxmlformats.org/drawingml/2006/main">
              <a:graphicData uri="http://schemas.openxmlformats.org/drawingml/2006/picture">
                <pic:pic xmlns:pic="http://schemas.openxmlformats.org/drawingml/2006/picture">
                  <pic:nvPicPr>
                    <pic:cNvPr id="36866" name="Picture 2"/>
                    <pic:cNvPicPr>
                      <a:picLocks noChangeAspect="1" noChangeArrowheads="1"/>
                    </pic:cNvPicPr>
                  </pic:nvPicPr>
                  <pic:blipFill>
                    <a:blip r:embed="rId10"/>
                    <a:srcRect/>
                    <a:stretch>
                      <a:fillRect/>
                    </a:stretch>
                  </pic:blipFill>
                  <pic:spPr bwMode="auto">
                    <a:xfrm>
                      <a:off x="0" y="0"/>
                      <a:ext cx="5760720" cy="2522460"/>
                    </a:xfrm>
                    <a:prstGeom prst="rect">
                      <a:avLst/>
                    </a:prstGeom>
                    <a:noFill/>
                    <a:ln w="9525">
                      <a:noFill/>
                      <a:miter lim="800000"/>
                      <a:headEnd/>
                      <a:tailEnd/>
                    </a:ln>
                    <a:effectLst/>
                  </pic:spPr>
                </pic:pic>
              </a:graphicData>
            </a:graphic>
          </wp:inline>
        </w:drawing>
      </w:r>
    </w:p>
    <w:p w:rsidR="002162B1" w:rsidRDefault="002162B1" w:rsidP="00367D5A">
      <w:pPr>
        <w:jc w:val="both"/>
        <w:rPr>
          <w:rFonts w:asciiTheme="majorHAnsi" w:hAnsiTheme="majorHAnsi"/>
          <w:sz w:val="24"/>
          <w:szCs w:val="24"/>
        </w:rPr>
      </w:pPr>
    </w:p>
    <w:p w:rsidR="002162B1" w:rsidRDefault="002162B1" w:rsidP="00367D5A">
      <w:pPr>
        <w:jc w:val="both"/>
        <w:rPr>
          <w:rFonts w:asciiTheme="majorHAnsi" w:hAnsiTheme="majorHAnsi"/>
          <w:sz w:val="24"/>
          <w:szCs w:val="24"/>
        </w:rPr>
      </w:pPr>
    </w:p>
    <w:p w:rsidR="002162B1" w:rsidRDefault="002162B1" w:rsidP="00367D5A">
      <w:pPr>
        <w:jc w:val="both"/>
        <w:rPr>
          <w:rFonts w:asciiTheme="majorHAnsi" w:hAnsiTheme="majorHAnsi"/>
          <w:sz w:val="24"/>
          <w:szCs w:val="24"/>
        </w:rPr>
      </w:pPr>
    </w:p>
    <w:p w:rsidR="002162B1" w:rsidRPr="002162B1" w:rsidRDefault="002162B1" w:rsidP="00367D5A">
      <w:pPr>
        <w:jc w:val="both"/>
        <w:rPr>
          <w:rFonts w:asciiTheme="majorHAnsi" w:hAnsiTheme="majorHAnsi"/>
          <w:b/>
          <w:bCs/>
          <w:sz w:val="24"/>
          <w:szCs w:val="24"/>
        </w:rPr>
      </w:pPr>
      <w:r>
        <w:rPr>
          <w:rFonts w:asciiTheme="majorHAnsi" w:hAnsiTheme="majorHAnsi"/>
          <w:b/>
          <w:bCs/>
          <w:sz w:val="24"/>
          <w:szCs w:val="24"/>
        </w:rPr>
        <w:lastRenderedPageBreak/>
        <w:t>c.</w:t>
      </w:r>
      <w:r w:rsidRPr="002162B1">
        <w:rPr>
          <w:rFonts w:asciiTheme="majorHAnsi" w:hAnsiTheme="majorHAnsi"/>
          <w:b/>
          <w:bCs/>
          <w:sz w:val="24"/>
          <w:szCs w:val="24"/>
        </w:rPr>
        <w:t>Conjugaison bactérie- levure</w:t>
      </w:r>
    </w:p>
    <w:p w:rsidR="002162B1" w:rsidRDefault="002162B1" w:rsidP="00367D5A">
      <w:pPr>
        <w:jc w:val="both"/>
        <w:rPr>
          <w:rFonts w:asciiTheme="majorHAnsi" w:hAnsiTheme="majorHAnsi"/>
          <w:sz w:val="24"/>
          <w:szCs w:val="24"/>
        </w:rPr>
      </w:pPr>
      <w:r w:rsidRPr="002162B1">
        <w:rPr>
          <w:rFonts w:asciiTheme="majorHAnsi" w:hAnsiTheme="majorHAnsi"/>
          <w:sz w:val="24"/>
          <w:szCs w:val="24"/>
        </w:rPr>
        <w:t>Des vecteurs  conjugatifs peuvent passer d</w:t>
      </w:r>
      <w:r>
        <w:rPr>
          <w:rFonts w:asciiTheme="majorHAnsi" w:hAnsiTheme="majorHAnsi"/>
          <w:sz w:val="24"/>
          <w:szCs w:val="24"/>
        </w:rPr>
        <w:t>’</w:t>
      </w:r>
      <w:r w:rsidRPr="002162B1">
        <w:rPr>
          <w:rFonts w:asciiTheme="majorHAnsi" w:hAnsiTheme="majorHAnsi"/>
          <w:sz w:val="24"/>
          <w:szCs w:val="24"/>
        </w:rPr>
        <w:t xml:space="preserve"> </w:t>
      </w:r>
      <w:r w:rsidRPr="002162B1">
        <w:rPr>
          <w:rFonts w:asciiTheme="majorHAnsi" w:hAnsiTheme="majorHAnsi"/>
          <w:i/>
          <w:iCs/>
          <w:sz w:val="24"/>
          <w:szCs w:val="24"/>
        </w:rPr>
        <w:t>E.coli</w:t>
      </w:r>
      <w:r w:rsidRPr="002162B1">
        <w:rPr>
          <w:rFonts w:asciiTheme="majorHAnsi" w:hAnsiTheme="majorHAnsi"/>
          <w:sz w:val="24"/>
          <w:szCs w:val="24"/>
        </w:rPr>
        <w:t xml:space="preserve">  à la levure (et s’y maintenir s’ils ont une origine de réplication  et de marqueurs compatibles avec la levure). Quelque peu anecdotique chez la  levure, et encore plus chez les cellules de mammifères, ce phénomène rappelle la conjugaison </w:t>
      </w:r>
      <w:r w:rsidRPr="002162B1">
        <w:rPr>
          <w:rFonts w:asciiTheme="majorHAnsi" w:hAnsiTheme="majorHAnsi"/>
          <w:i/>
          <w:iCs/>
          <w:sz w:val="24"/>
          <w:szCs w:val="24"/>
        </w:rPr>
        <w:t>Agrobacterium-</w:t>
      </w:r>
      <w:r w:rsidRPr="002162B1">
        <w:rPr>
          <w:rFonts w:asciiTheme="majorHAnsi" w:hAnsiTheme="majorHAnsi"/>
          <w:sz w:val="24"/>
          <w:szCs w:val="24"/>
        </w:rPr>
        <w:t>plante</w:t>
      </w:r>
      <w:r>
        <w:rPr>
          <w:rFonts w:asciiTheme="majorHAnsi" w:hAnsiTheme="majorHAnsi"/>
          <w:sz w:val="24"/>
          <w:szCs w:val="24"/>
        </w:rPr>
        <w:t>.</w:t>
      </w:r>
    </w:p>
    <w:p w:rsidR="002162B1" w:rsidRPr="002162B1" w:rsidRDefault="002162B1" w:rsidP="00367D5A">
      <w:pPr>
        <w:jc w:val="both"/>
        <w:rPr>
          <w:rFonts w:asciiTheme="majorHAnsi" w:hAnsiTheme="majorHAnsi"/>
          <w:b/>
          <w:bCs/>
          <w:sz w:val="24"/>
          <w:szCs w:val="24"/>
        </w:rPr>
      </w:pPr>
      <w:r w:rsidRPr="002162B1">
        <w:rPr>
          <w:rFonts w:asciiTheme="majorHAnsi" w:hAnsiTheme="majorHAnsi"/>
          <w:b/>
          <w:bCs/>
          <w:sz w:val="24"/>
          <w:szCs w:val="24"/>
        </w:rPr>
        <w:t>d.</w:t>
      </w:r>
      <w:r w:rsidRPr="002162B1">
        <w:rPr>
          <w:rFonts w:eastAsiaTheme="minorEastAsia"/>
          <w:b/>
          <w:bCs/>
          <w:color w:val="00B050"/>
          <w:kern w:val="24"/>
          <w:sz w:val="64"/>
          <w:szCs w:val="64"/>
        </w:rPr>
        <w:t xml:space="preserve"> </w:t>
      </w:r>
      <w:r w:rsidRPr="002162B1">
        <w:rPr>
          <w:rFonts w:asciiTheme="majorHAnsi" w:hAnsiTheme="majorHAnsi"/>
          <w:b/>
          <w:bCs/>
          <w:sz w:val="24"/>
          <w:szCs w:val="24"/>
        </w:rPr>
        <w:t>Biolistique</w:t>
      </w:r>
    </w:p>
    <w:p w:rsidR="002162B1" w:rsidRPr="00661CF8" w:rsidRDefault="002162B1" w:rsidP="00367D5A">
      <w:pPr>
        <w:jc w:val="both"/>
        <w:rPr>
          <w:rFonts w:asciiTheme="majorHAnsi" w:hAnsiTheme="majorHAnsi"/>
          <w:sz w:val="24"/>
          <w:szCs w:val="24"/>
        </w:rPr>
      </w:pPr>
      <w:r w:rsidRPr="00661CF8">
        <w:rPr>
          <w:rFonts w:asciiTheme="majorHAnsi" w:hAnsiTheme="majorHAnsi"/>
          <w:sz w:val="24"/>
          <w:szCs w:val="24"/>
        </w:rPr>
        <w:t>Des particules de tungstène ou d’or de diamètre de quelques microns et recouvertes d’ADN sont projetées à très  haute vitesse par un « fusil » sur les cellules. Utilisé pour tous les organismes eucaryotes, la biolistique est la seul méthode connue pour amener de l’ADN dans les mitochondries des levures.</w:t>
      </w:r>
      <w:r w:rsidRPr="00661CF8">
        <w:rPr>
          <w:rFonts w:asciiTheme="majorHAnsi" w:hAnsiTheme="majorHAnsi"/>
          <w:sz w:val="24"/>
          <w:szCs w:val="24"/>
        </w:rPr>
        <w:tab/>
      </w:r>
    </w:p>
    <w:p w:rsidR="003314AE" w:rsidRPr="003314AE" w:rsidRDefault="003314AE" w:rsidP="00367D5A">
      <w:pPr>
        <w:jc w:val="both"/>
        <w:rPr>
          <w:rFonts w:asciiTheme="majorHAnsi" w:hAnsiTheme="majorHAnsi"/>
        </w:rPr>
      </w:pPr>
      <w:r w:rsidRPr="003314AE">
        <w:rPr>
          <w:rFonts w:asciiTheme="majorHAnsi" w:hAnsiTheme="majorHAnsi"/>
          <w:b/>
          <w:bCs/>
          <w:sz w:val="24"/>
          <w:szCs w:val="24"/>
        </w:rPr>
        <w:t>4.2</w:t>
      </w:r>
      <w:r>
        <w:rPr>
          <w:rFonts w:asciiTheme="majorHAnsi" w:hAnsiTheme="majorHAnsi"/>
          <w:sz w:val="24"/>
          <w:szCs w:val="24"/>
        </w:rPr>
        <w:t>.</w:t>
      </w:r>
      <w:r w:rsidRPr="003314AE">
        <w:rPr>
          <w:rFonts w:ascii="Times New Roman" w:eastAsiaTheme="minorEastAsia" w:hAnsi="Times New Roman" w:cs="Times New Roman"/>
          <w:b/>
          <w:bCs/>
          <w:color w:val="FF0000"/>
          <w:kern w:val="24"/>
          <w:sz w:val="56"/>
          <w:szCs w:val="56"/>
          <w:lang w:eastAsia="fr-FR"/>
        </w:rPr>
        <w:t xml:space="preserve"> </w:t>
      </w:r>
      <w:r w:rsidRPr="003314AE">
        <w:rPr>
          <w:rFonts w:asciiTheme="majorHAnsi" w:hAnsiTheme="majorHAnsi"/>
          <w:b/>
          <w:bCs/>
        </w:rPr>
        <w:t xml:space="preserve">Expression d’ADN hétérologue chez les mycètes (levures) </w:t>
      </w:r>
    </w:p>
    <w:p w:rsidR="002162B1" w:rsidRPr="004F08DE" w:rsidRDefault="003314AE" w:rsidP="00367D5A">
      <w:pPr>
        <w:jc w:val="both"/>
        <w:rPr>
          <w:rFonts w:asciiTheme="majorHAnsi" w:hAnsiTheme="majorHAnsi"/>
          <w:sz w:val="24"/>
          <w:szCs w:val="24"/>
        </w:rPr>
      </w:pPr>
      <w:r w:rsidRPr="003314AE">
        <w:rPr>
          <w:rFonts w:asciiTheme="majorHAnsi" w:hAnsiTheme="majorHAnsi"/>
          <w:sz w:val="24"/>
          <w:szCs w:val="24"/>
        </w:rPr>
        <w:t xml:space="preserve">De nombreuses lignées différentes de levures sont utilisées pour la production de protéines recombinantes </w:t>
      </w:r>
      <w:r w:rsidRPr="003314AE">
        <w:rPr>
          <w:rFonts w:asciiTheme="majorHAnsi" w:hAnsiTheme="majorHAnsi"/>
          <w:i/>
          <w:iCs/>
          <w:sz w:val="24"/>
          <w:szCs w:val="24"/>
        </w:rPr>
        <w:t xml:space="preserve">Hansenula polymorpha, Klyveromyces lactis, Pichia methanolica, Candida maltosa ou Yarrowia lipolytica ont été </w:t>
      </w:r>
      <w:r w:rsidRPr="003314AE">
        <w:rPr>
          <w:rFonts w:asciiTheme="majorHAnsi" w:hAnsiTheme="majorHAnsi"/>
          <w:sz w:val="24"/>
          <w:szCs w:val="24"/>
        </w:rPr>
        <w:t xml:space="preserve">utilisées pour la production de protéines solubles recombinantes, mais seulement trois levures ont été utilisées pour l’expression hétérologue de protéines membranaires. Il s’agit de </w:t>
      </w:r>
      <w:r w:rsidRPr="003314AE">
        <w:rPr>
          <w:rFonts w:asciiTheme="majorHAnsi" w:hAnsiTheme="majorHAnsi"/>
          <w:i/>
          <w:iCs/>
          <w:sz w:val="24"/>
          <w:szCs w:val="24"/>
        </w:rPr>
        <w:t xml:space="preserve">Saccharomyces cerevisiae, Schizosaccharomyces pombe et Pichia pastoris. Saccharomyces cerevisiae est le système le plus étudié et le mieux connu génétiquement et </w:t>
      </w:r>
      <w:r w:rsidRPr="003314AE">
        <w:rPr>
          <w:rFonts w:asciiTheme="majorHAnsi" w:hAnsiTheme="majorHAnsi"/>
          <w:sz w:val="24"/>
          <w:szCs w:val="24"/>
        </w:rPr>
        <w:t>physiologiquement</w:t>
      </w:r>
    </w:p>
    <w:sectPr w:rsidR="002162B1" w:rsidRPr="004F08DE" w:rsidSect="007255F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6E" w:rsidRDefault="00791C6E" w:rsidP="00440AA4">
      <w:pPr>
        <w:spacing w:after="0" w:line="240" w:lineRule="auto"/>
      </w:pPr>
      <w:r>
        <w:separator/>
      </w:r>
    </w:p>
  </w:endnote>
  <w:endnote w:type="continuationSeparator" w:id="1">
    <w:p w:rsidR="00791C6E" w:rsidRDefault="00791C6E" w:rsidP="00440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7377"/>
      <w:docPartObj>
        <w:docPartGallery w:val="Page Numbers (Bottom of Page)"/>
        <w:docPartUnique/>
      </w:docPartObj>
    </w:sdtPr>
    <w:sdtContent>
      <w:p w:rsidR="00440AA4" w:rsidRDefault="00440AA4">
        <w:pPr>
          <w:pStyle w:val="Pieddepage"/>
          <w:jc w:val="center"/>
        </w:pPr>
        <w:fldSimple w:instr=" PAGE   \* MERGEFORMAT ">
          <w:r w:rsidR="00CD7CAF">
            <w:rPr>
              <w:noProof/>
            </w:rPr>
            <w:t>6</w:t>
          </w:r>
        </w:fldSimple>
      </w:p>
    </w:sdtContent>
  </w:sdt>
  <w:p w:rsidR="00440AA4" w:rsidRDefault="00440A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6E" w:rsidRDefault="00791C6E" w:rsidP="00440AA4">
      <w:pPr>
        <w:spacing w:after="0" w:line="240" w:lineRule="auto"/>
      </w:pPr>
      <w:r>
        <w:separator/>
      </w:r>
    </w:p>
  </w:footnote>
  <w:footnote w:type="continuationSeparator" w:id="1">
    <w:p w:rsidR="00791C6E" w:rsidRDefault="00791C6E" w:rsidP="00440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i/>
        <w:iCs/>
        <w:sz w:val="28"/>
        <w:szCs w:val="28"/>
      </w:rPr>
      <w:alias w:val="Titre"/>
      <w:id w:val="77738743"/>
      <w:placeholder>
        <w:docPart w:val="69A7D9B8486648FAADFEAB6E7EBC3510"/>
      </w:placeholder>
      <w:dataBinding w:prefixMappings="xmlns:ns0='http://schemas.openxmlformats.org/package/2006/metadata/core-properties' xmlns:ns1='http://purl.org/dc/elements/1.1/'" w:xpath="/ns0:coreProperties[1]/ns1:title[1]" w:storeItemID="{6C3C8BC8-F283-45AE-878A-BAB7291924A1}"/>
      <w:text/>
    </w:sdtPr>
    <w:sdtContent>
      <w:p w:rsidR="00CD7CAF" w:rsidRDefault="00CD7CAF" w:rsidP="00CD7CAF">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sidRPr="00CD7CAF">
          <w:rPr>
            <w:rFonts w:asciiTheme="majorHAnsi" w:eastAsiaTheme="majorEastAsia" w:hAnsiTheme="majorHAnsi" w:cstheme="majorBidi"/>
            <w:b/>
            <w:bCs/>
            <w:i/>
            <w:iCs/>
            <w:sz w:val="28"/>
            <w:szCs w:val="28"/>
          </w:rPr>
          <w:t>Biotechnologie Fongique II</w:t>
        </w:r>
      </w:p>
    </w:sdtContent>
  </w:sdt>
  <w:p w:rsidR="00CD7CAF" w:rsidRDefault="00CD7C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7BA"/>
    <w:multiLevelType w:val="hybridMultilevel"/>
    <w:tmpl w:val="B16E5010"/>
    <w:lvl w:ilvl="0" w:tplc="29506FA0">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026D3A"/>
    <w:multiLevelType w:val="multilevel"/>
    <w:tmpl w:val="927C1D2C"/>
    <w:lvl w:ilvl="0">
      <w:start w:val="2"/>
      <w:numFmt w:val="decimal"/>
      <w:lvlText w:val="%1."/>
      <w:lvlJc w:val="left"/>
      <w:pPr>
        <w:ind w:left="720" w:hanging="360"/>
      </w:pPr>
      <w:rPr>
        <w:rFonts w:hint="default"/>
        <w:b/>
        <w:u w:val="single"/>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nsid w:val="16D6353B"/>
    <w:multiLevelType w:val="hybridMultilevel"/>
    <w:tmpl w:val="AE0C9A9A"/>
    <w:lvl w:ilvl="0" w:tplc="B2EECC8E">
      <w:start w:val="1"/>
      <w:numFmt w:val="bullet"/>
      <w:lvlText w:val="•"/>
      <w:lvlJc w:val="left"/>
      <w:pPr>
        <w:tabs>
          <w:tab w:val="num" w:pos="720"/>
        </w:tabs>
        <w:ind w:left="720" w:hanging="360"/>
      </w:pPr>
      <w:rPr>
        <w:rFonts w:ascii="Arial" w:hAnsi="Arial" w:hint="default"/>
      </w:rPr>
    </w:lvl>
    <w:lvl w:ilvl="1" w:tplc="18D89138" w:tentative="1">
      <w:start w:val="1"/>
      <w:numFmt w:val="bullet"/>
      <w:lvlText w:val="•"/>
      <w:lvlJc w:val="left"/>
      <w:pPr>
        <w:tabs>
          <w:tab w:val="num" w:pos="1440"/>
        </w:tabs>
        <w:ind w:left="1440" w:hanging="360"/>
      </w:pPr>
      <w:rPr>
        <w:rFonts w:ascii="Arial" w:hAnsi="Arial" w:hint="default"/>
      </w:rPr>
    </w:lvl>
    <w:lvl w:ilvl="2" w:tplc="BBF405FE" w:tentative="1">
      <w:start w:val="1"/>
      <w:numFmt w:val="bullet"/>
      <w:lvlText w:val="•"/>
      <w:lvlJc w:val="left"/>
      <w:pPr>
        <w:tabs>
          <w:tab w:val="num" w:pos="2160"/>
        </w:tabs>
        <w:ind w:left="2160" w:hanging="360"/>
      </w:pPr>
      <w:rPr>
        <w:rFonts w:ascii="Arial" w:hAnsi="Arial" w:hint="default"/>
      </w:rPr>
    </w:lvl>
    <w:lvl w:ilvl="3" w:tplc="40C2A5F4" w:tentative="1">
      <w:start w:val="1"/>
      <w:numFmt w:val="bullet"/>
      <w:lvlText w:val="•"/>
      <w:lvlJc w:val="left"/>
      <w:pPr>
        <w:tabs>
          <w:tab w:val="num" w:pos="2880"/>
        </w:tabs>
        <w:ind w:left="2880" w:hanging="360"/>
      </w:pPr>
      <w:rPr>
        <w:rFonts w:ascii="Arial" w:hAnsi="Arial" w:hint="default"/>
      </w:rPr>
    </w:lvl>
    <w:lvl w:ilvl="4" w:tplc="32DA5D10" w:tentative="1">
      <w:start w:val="1"/>
      <w:numFmt w:val="bullet"/>
      <w:lvlText w:val="•"/>
      <w:lvlJc w:val="left"/>
      <w:pPr>
        <w:tabs>
          <w:tab w:val="num" w:pos="3600"/>
        </w:tabs>
        <w:ind w:left="3600" w:hanging="360"/>
      </w:pPr>
      <w:rPr>
        <w:rFonts w:ascii="Arial" w:hAnsi="Arial" w:hint="default"/>
      </w:rPr>
    </w:lvl>
    <w:lvl w:ilvl="5" w:tplc="BE3A408A" w:tentative="1">
      <w:start w:val="1"/>
      <w:numFmt w:val="bullet"/>
      <w:lvlText w:val="•"/>
      <w:lvlJc w:val="left"/>
      <w:pPr>
        <w:tabs>
          <w:tab w:val="num" w:pos="4320"/>
        </w:tabs>
        <w:ind w:left="4320" w:hanging="360"/>
      </w:pPr>
      <w:rPr>
        <w:rFonts w:ascii="Arial" w:hAnsi="Arial" w:hint="default"/>
      </w:rPr>
    </w:lvl>
    <w:lvl w:ilvl="6" w:tplc="4D32014C" w:tentative="1">
      <w:start w:val="1"/>
      <w:numFmt w:val="bullet"/>
      <w:lvlText w:val="•"/>
      <w:lvlJc w:val="left"/>
      <w:pPr>
        <w:tabs>
          <w:tab w:val="num" w:pos="5040"/>
        </w:tabs>
        <w:ind w:left="5040" w:hanging="360"/>
      </w:pPr>
      <w:rPr>
        <w:rFonts w:ascii="Arial" w:hAnsi="Arial" w:hint="default"/>
      </w:rPr>
    </w:lvl>
    <w:lvl w:ilvl="7" w:tplc="198C5AF2" w:tentative="1">
      <w:start w:val="1"/>
      <w:numFmt w:val="bullet"/>
      <w:lvlText w:val="•"/>
      <w:lvlJc w:val="left"/>
      <w:pPr>
        <w:tabs>
          <w:tab w:val="num" w:pos="5760"/>
        </w:tabs>
        <w:ind w:left="5760" w:hanging="360"/>
      </w:pPr>
      <w:rPr>
        <w:rFonts w:ascii="Arial" w:hAnsi="Arial" w:hint="default"/>
      </w:rPr>
    </w:lvl>
    <w:lvl w:ilvl="8" w:tplc="6996356E" w:tentative="1">
      <w:start w:val="1"/>
      <w:numFmt w:val="bullet"/>
      <w:lvlText w:val="•"/>
      <w:lvlJc w:val="left"/>
      <w:pPr>
        <w:tabs>
          <w:tab w:val="num" w:pos="6480"/>
        </w:tabs>
        <w:ind w:left="6480" w:hanging="360"/>
      </w:pPr>
      <w:rPr>
        <w:rFonts w:ascii="Arial" w:hAnsi="Arial" w:hint="default"/>
      </w:rPr>
    </w:lvl>
  </w:abstractNum>
  <w:abstractNum w:abstractNumId="3">
    <w:nsid w:val="204E199A"/>
    <w:multiLevelType w:val="hybridMultilevel"/>
    <w:tmpl w:val="084C9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1E1F1D"/>
    <w:multiLevelType w:val="hybridMultilevel"/>
    <w:tmpl w:val="3B826D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C397C73"/>
    <w:multiLevelType w:val="hybridMultilevel"/>
    <w:tmpl w:val="11A64D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E525775"/>
    <w:multiLevelType w:val="hybridMultilevel"/>
    <w:tmpl w:val="45CC2A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A33859"/>
    <w:multiLevelType w:val="hybridMultilevel"/>
    <w:tmpl w:val="36EA1F9C"/>
    <w:lvl w:ilvl="0" w:tplc="05667D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F6F57C4"/>
    <w:multiLevelType w:val="hybridMultilevel"/>
    <w:tmpl w:val="0A64F61A"/>
    <w:lvl w:ilvl="0" w:tplc="2B0CC72A">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EC15DE"/>
    <w:multiLevelType w:val="multilevel"/>
    <w:tmpl w:val="1E48F9C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0">
    <w:nsid w:val="77FC4F5B"/>
    <w:multiLevelType w:val="hybridMultilevel"/>
    <w:tmpl w:val="1FAC6C52"/>
    <w:lvl w:ilvl="0" w:tplc="0308AD22">
      <w:start w:val="1"/>
      <w:numFmt w:val="bullet"/>
      <w:lvlText w:val="•"/>
      <w:lvlJc w:val="left"/>
      <w:pPr>
        <w:tabs>
          <w:tab w:val="num" w:pos="720"/>
        </w:tabs>
        <w:ind w:left="720" w:hanging="360"/>
      </w:pPr>
      <w:rPr>
        <w:rFonts w:ascii="Arial" w:hAnsi="Arial" w:hint="default"/>
      </w:rPr>
    </w:lvl>
    <w:lvl w:ilvl="1" w:tplc="957C456A" w:tentative="1">
      <w:start w:val="1"/>
      <w:numFmt w:val="bullet"/>
      <w:lvlText w:val="•"/>
      <w:lvlJc w:val="left"/>
      <w:pPr>
        <w:tabs>
          <w:tab w:val="num" w:pos="1440"/>
        </w:tabs>
        <w:ind w:left="1440" w:hanging="360"/>
      </w:pPr>
      <w:rPr>
        <w:rFonts w:ascii="Arial" w:hAnsi="Arial" w:hint="default"/>
      </w:rPr>
    </w:lvl>
    <w:lvl w:ilvl="2" w:tplc="8814FE6C" w:tentative="1">
      <w:start w:val="1"/>
      <w:numFmt w:val="bullet"/>
      <w:lvlText w:val="•"/>
      <w:lvlJc w:val="left"/>
      <w:pPr>
        <w:tabs>
          <w:tab w:val="num" w:pos="2160"/>
        </w:tabs>
        <w:ind w:left="2160" w:hanging="360"/>
      </w:pPr>
      <w:rPr>
        <w:rFonts w:ascii="Arial" w:hAnsi="Arial" w:hint="default"/>
      </w:rPr>
    </w:lvl>
    <w:lvl w:ilvl="3" w:tplc="1088B7CA" w:tentative="1">
      <w:start w:val="1"/>
      <w:numFmt w:val="bullet"/>
      <w:lvlText w:val="•"/>
      <w:lvlJc w:val="left"/>
      <w:pPr>
        <w:tabs>
          <w:tab w:val="num" w:pos="2880"/>
        </w:tabs>
        <w:ind w:left="2880" w:hanging="360"/>
      </w:pPr>
      <w:rPr>
        <w:rFonts w:ascii="Arial" w:hAnsi="Arial" w:hint="default"/>
      </w:rPr>
    </w:lvl>
    <w:lvl w:ilvl="4" w:tplc="5F2A255C" w:tentative="1">
      <w:start w:val="1"/>
      <w:numFmt w:val="bullet"/>
      <w:lvlText w:val="•"/>
      <w:lvlJc w:val="left"/>
      <w:pPr>
        <w:tabs>
          <w:tab w:val="num" w:pos="3600"/>
        </w:tabs>
        <w:ind w:left="3600" w:hanging="360"/>
      </w:pPr>
      <w:rPr>
        <w:rFonts w:ascii="Arial" w:hAnsi="Arial" w:hint="default"/>
      </w:rPr>
    </w:lvl>
    <w:lvl w:ilvl="5" w:tplc="8E00F9C8" w:tentative="1">
      <w:start w:val="1"/>
      <w:numFmt w:val="bullet"/>
      <w:lvlText w:val="•"/>
      <w:lvlJc w:val="left"/>
      <w:pPr>
        <w:tabs>
          <w:tab w:val="num" w:pos="4320"/>
        </w:tabs>
        <w:ind w:left="4320" w:hanging="360"/>
      </w:pPr>
      <w:rPr>
        <w:rFonts w:ascii="Arial" w:hAnsi="Arial" w:hint="default"/>
      </w:rPr>
    </w:lvl>
    <w:lvl w:ilvl="6" w:tplc="05F27218" w:tentative="1">
      <w:start w:val="1"/>
      <w:numFmt w:val="bullet"/>
      <w:lvlText w:val="•"/>
      <w:lvlJc w:val="left"/>
      <w:pPr>
        <w:tabs>
          <w:tab w:val="num" w:pos="5040"/>
        </w:tabs>
        <w:ind w:left="5040" w:hanging="360"/>
      </w:pPr>
      <w:rPr>
        <w:rFonts w:ascii="Arial" w:hAnsi="Arial" w:hint="default"/>
      </w:rPr>
    </w:lvl>
    <w:lvl w:ilvl="7" w:tplc="8962ED96" w:tentative="1">
      <w:start w:val="1"/>
      <w:numFmt w:val="bullet"/>
      <w:lvlText w:val="•"/>
      <w:lvlJc w:val="left"/>
      <w:pPr>
        <w:tabs>
          <w:tab w:val="num" w:pos="5760"/>
        </w:tabs>
        <w:ind w:left="5760" w:hanging="360"/>
      </w:pPr>
      <w:rPr>
        <w:rFonts w:ascii="Arial" w:hAnsi="Arial" w:hint="default"/>
      </w:rPr>
    </w:lvl>
    <w:lvl w:ilvl="8" w:tplc="583C7B2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0"/>
  </w:num>
  <w:num w:numId="4">
    <w:abstractNumId w:val="1"/>
  </w:num>
  <w:num w:numId="5">
    <w:abstractNumId w:val="8"/>
  </w:num>
  <w:num w:numId="6">
    <w:abstractNumId w:val="2"/>
  </w:num>
  <w:num w:numId="7">
    <w:abstractNumId w:val="5"/>
  </w:num>
  <w:num w:numId="8">
    <w:abstractNumId w:val="10"/>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480C81"/>
    <w:rsid w:val="000251C7"/>
    <w:rsid w:val="00075D5B"/>
    <w:rsid w:val="001C708F"/>
    <w:rsid w:val="002162B1"/>
    <w:rsid w:val="003314AE"/>
    <w:rsid w:val="003375BD"/>
    <w:rsid w:val="0035446B"/>
    <w:rsid w:val="00367D5A"/>
    <w:rsid w:val="004041E9"/>
    <w:rsid w:val="00440AA4"/>
    <w:rsid w:val="00446EEA"/>
    <w:rsid w:val="00480C81"/>
    <w:rsid w:val="004C2DFB"/>
    <w:rsid w:val="004F08DE"/>
    <w:rsid w:val="005E5AED"/>
    <w:rsid w:val="00661CF8"/>
    <w:rsid w:val="006C16B8"/>
    <w:rsid w:val="007255FB"/>
    <w:rsid w:val="007535D0"/>
    <w:rsid w:val="00791C6E"/>
    <w:rsid w:val="007C4B58"/>
    <w:rsid w:val="0084160D"/>
    <w:rsid w:val="00B26865"/>
    <w:rsid w:val="00CD7CAF"/>
    <w:rsid w:val="00D65B11"/>
    <w:rsid w:val="00DB689B"/>
    <w:rsid w:val="00FD5B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BD"/>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0C81"/>
    <w:pPr>
      <w:ind w:left="720"/>
      <w:contextualSpacing/>
    </w:pPr>
  </w:style>
  <w:style w:type="paragraph" w:styleId="NormalWeb">
    <w:name w:val="Normal (Web)"/>
    <w:basedOn w:val="Normal"/>
    <w:uiPriority w:val="99"/>
    <w:semiHidden/>
    <w:unhideWhenUsed/>
    <w:rsid w:val="00B268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C4B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B58"/>
    <w:rPr>
      <w:rFonts w:ascii="Tahoma" w:hAnsi="Tahoma" w:cs="Tahoma"/>
      <w:sz w:val="16"/>
      <w:szCs w:val="16"/>
    </w:rPr>
  </w:style>
  <w:style w:type="character" w:styleId="Lienhypertexte">
    <w:name w:val="Hyperlink"/>
    <w:basedOn w:val="Policepardfaut"/>
    <w:uiPriority w:val="99"/>
    <w:unhideWhenUsed/>
    <w:rsid w:val="00075D5B"/>
    <w:rPr>
      <w:color w:val="0000FF" w:themeColor="hyperlink"/>
      <w:u w:val="single"/>
    </w:rPr>
  </w:style>
  <w:style w:type="paragraph" w:styleId="En-tte">
    <w:name w:val="header"/>
    <w:basedOn w:val="Normal"/>
    <w:link w:val="En-tteCar"/>
    <w:uiPriority w:val="99"/>
    <w:unhideWhenUsed/>
    <w:rsid w:val="00440AA4"/>
    <w:pPr>
      <w:tabs>
        <w:tab w:val="center" w:pos="4536"/>
        <w:tab w:val="right" w:pos="9072"/>
      </w:tabs>
      <w:spacing w:after="0" w:line="240" w:lineRule="auto"/>
    </w:pPr>
  </w:style>
  <w:style w:type="character" w:customStyle="1" w:styleId="En-tteCar">
    <w:name w:val="En-tête Car"/>
    <w:basedOn w:val="Policepardfaut"/>
    <w:link w:val="En-tte"/>
    <w:uiPriority w:val="99"/>
    <w:rsid w:val="00440AA4"/>
  </w:style>
  <w:style w:type="paragraph" w:styleId="Pieddepage">
    <w:name w:val="footer"/>
    <w:basedOn w:val="Normal"/>
    <w:link w:val="PieddepageCar"/>
    <w:uiPriority w:val="99"/>
    <w:unhideWhenUsed/>
    <w:rsid w:val="00440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AA4"/>
  </w:style>
</w:styles>
</file>

<file path=word/webSettings.xml><?xml version="1.0" encoding="utf-8"?>
<w:webSettings xmlns:r="http://schemas.openxmlformats.org/officeDocument/2006/relationships" xmlns:w="http://schemas.openxmlformats.org/wordprocessingml/2006/main">
  <w:divs>
    <w:div w:id="66540992">
      <w:bodyDiv w:val="1"/>
      <w:marLeft w:val="0"/>
      <w:marRight w:val="0"/>
      <w:marTop w:val="0"/>
      <w:marBottom w:val="0"/>
      <w:divBdr>
        <w:top w:val="none" w:sz="0" w:space="0" w:color="auto"/>
        <w:left w:val="none" w:sz="0" w:space="0" w:color="auto"/>
        <w:bottom w:val="none" w:sz="0" w:space="0" w:color="auto"/>
        <w:right w:val="none" w:sz="0" w:space="0" w:color="auto"/>
      </w:divBdr>
    </w:div>
    <w:div w:id="137917170">
      <w:bodyDiv w:val="1"/>
      <w:marLeft w:val="0"/>
      <w:marRight w:val="0"/>
      <w:marTop w:val="0"/>
      <w:marBottom w:val="0"/>
      <w:divBdr>
        <w:top w:val="none" w:sz="0" w:space="0" w:color="auto"/>
        <w:left w:val="none" w:sz="0" w:space="0" w:color="auto"/>
        <w:bottom w:val="none" w:sz="0" w:space="0" w:color="auto"/>
        <w:right w:val="none" w:sz="0" w:space="0" w:color="auto"/>
      </w:divBdr>
    </w:div>
    <w:div w:id="152187044">
      <w:bodyDiv w:val="1"/>
      <w:marLeft w:val="0"/>
      <w:marRight w:val="0"/>
      <w:marTop w:val="0"/>
      <w:marBottom w:val="0"/>
      <w:divBdr>
        <w:top w:val="none" w:sz="0" w:space="0" w:color="auto"/>
        <w:left w:val="none" w:sz="0" w:space="0" w:color="auto"/>
        <w:bottom w:val="none" w:sz="0" w:space="0" w:color="auto"/>
        <w:right w:val="none" w:sz="0" w:space="0" w:color="auto"/>
      </w:divBdr>
    </w:div>
    <w:div w:id="153111542">
      <w:bodyDiv w:val="1"/>
      <w:marLeft w:val="0"/>
      <w:marRight w:val="0"/>
      <w:marTop w:val="0"/>
      <w:marBottom w:val="0"/>
      <w:divBdr>
        <w:top w:val="none" w:sz="0" w:space="0" w:color="auto"/>
        <w:left w:val="none" w:sz="0" w:space="0" w:color="auto"/>
        <w:bottom w:val="none" w:sz="0" w:space="0" w:color="auto"/>
        <w:right w:val="none" w:sz="0" w:space="0" w:color="auto"/>
      </w:divBdr>
    </w:div>
    <w:div w:id="167990398">
      <w:bodyDiv w:val="1"/>
      <w:marLeft w:val="0"/>
      <w:marRight w:val="0"/>
      <w:marTop w:val="0"/>
      <w:marBottom w:val="0"/>
      <w:divBdr>
        <w:top w:val="none" w:sz="0" w:space="0" w:color="auto"/>
        <w:left w:val="none" w:sz="0" w:space="0" w:color="auto"/>
        <w:bottom w:val="none" w:sz="0" w:space="0" w:color="auto"/>
        <w:right w:val="none" w:sz="0" w:space="0" w:color="auto"/>
      </w:divBdr>
    </w:div>
    <w:div w:id="173230667">
      <w:bodyDiv w:val="1"/>
      <w:marLeft w:val="0"/>
      <w:marRight w:val="0"/>
      <w:marTop w:val="0"/>
      <w:marBottom w:val="0"/>
      <w:divBdr>
        <w:top w:val="none" w:sz="0" w:space="0" w:color="auto"/>
        <w:left w:val="none" w:sz="0" w:space="0" w:color="auto"/>
        <w:bottom w:val="none" w:sz="0" w:space="0" w:color="auto"/>
        <w:right w:val="none" w:sz="0" w:space="0" w:color="auto"/>
      </w:divBdr>
    </w:div>
    <w:div w:id="203950480">
      <w:bodyDiv w:val="1"/>
      <w:marLeft w:val="0"/>
      <w:marRight w:val="0"/>
      <w:marTop w:val="0"/>
      <w:marBottom w:val="0"/>
      <w:divBdr>
        <w:top w:val="none" w:sz="0" w:space="0" w:color="auto"/>
        <w:left w:val="none" w:sz="0" w:space="0" w:color="auto"/>
        <w:bottom w:val="none" w:sz="0" w:space="0" w:color="auto"/>
        <w:right w:val="none" w:sz="0" w:space="0" w:color="auto"/>
      </w:divBdr>
    </w:div>
    <w:div w:id="282424880">
      <w:bodyDiv w:val="1"/>
      <w:marLeft w:val="0"/>
      <w:marRight w:val="0"/>
      <w:marTop w:val="0"/>
      <w:marBottom w:val="0"/>
      <w:divBdr>
        <w:top w:val="none" w:sz="0" w:space="0" w:color="auto"/>
        <w:left w:val="none" w:sz="0" w:space="0" w:color="auto"/>
        <w:bottom w:val="none" w:sz="0" w:space="0" w:color="auto"/>
        <w:right w:val="none" w:sz="0" w:space="0" w:color="auto"/>
      </w:divBdr>
    </w:div>
    <w:div w:id="291904067">
      <w:bodyDiv w:val="1"/>
      <w:marLeft w:val="0"/>
      <w:marRight w:val="0"/>
      <w:marTop w:val="0"/>
      <w:marBottom w:val="0"/>
      <w:divBdr>
        <w:top w:val="none" w:sz="0" w:space="0" w:color="auto"/>
        <w:left w:val="none" w:sz="0" w:space="0" w:color="auto"/>
        <w:bottom w:val="none" w:sz="0" w:space="0" w:color="auto"/>
        <w:right w:val="none" w:sz="0" w:space="0" w:color="auto"/>
      </w:divBdr>
    </w:div>
    <w:div w:id="377902261">
      <w:bodyDiv w:val="1"/>
      <w:marLeft w:val="0"/>
      <w:marRight w:val="0"/>
      <w:marTop w:val="0"/>
      <w:marBottom w:val="0"/>
      <w:divBdr>
        <w:top w:val="none" w:sz="0" w:space="0" w:color="auto"/>
        <w:left w:val="none" w:sz="0" w:space="0" w:color="auto"/>
        <w:bottom w:val="none" w:sz="0" w:space="0" w:color="auto"/>
        <w:right w:val="none" w:sz="0" w:space="0" w:color="auto"/>
      </w:divBdr>
    </w:div>
    <w:div w:id="398097467">
      <w:bodyDiv w:val="1"/>
      <w:marLeft w:val="0"/>
      <w:marRight w:val="0"/>
      <w:marTop w:val="0"/>
      <w:marBottom w:val="0"/>
      <w:divBdr>
        <w:top w:val="none" w:sz="0" w:space="0" w:color="auto"/>
        <w:left w:val="none" w:sz="0" w:space="0" w:color="auto"/>
        <w:bottom w:val="none" w:sz="0" w:space="0" w:color="auto"/>
        <w:right w:val="none" w:sz="0" w:space="0" w:color="auto"/>
      </w:divBdr>
    </w:div>
    <w:div w:id="402260614">
      <w:bodyDiv w:val="1"/>
      <w:marLeft w:val="0"/>
      <w:marRight w:val="0"/>
      <w:marTop w:val="0"/>
      <w:marBottom w:val="0"/>
      <w:divBdr>
        <w:top w:val="none" w:sz="0" w:space="0" w:color="auto"/>
        <w:left w:val="none" w:sz="0" w:space="0" w:color="auto"/>
        <w:bottom w:val="none" w:sz="0" w:space="0" w:color="auto"/>
        <w:right w:val="none" w:sz="0" w:space="0" w:color="auto"/>
      </w:divBdr>
    </w:div>
    <w:div w:id="422645800">
      <w:bodyDiv w:val="1"/>
      <w:marLeft w:val="0"/>
      <w:marRight w:val="0"/>
      <w:marTop w:val="0"/>
      <w:marBottom w:val="0"/>
      <w:divBdr>
        <w:top w:val="none" w:sz="0" w:space="0" w:color="auto"/>
        <w:left w:val="none" w:sz="0" w:space="0" w:color="auto"/>
        <w:bottom w:val="none" w:sz="0" w:space="0" w:color="auto"/>
        <w:right w:val="none" w:sz="0" w:space="0" w:color="auto"/>
      </w:divBdr>
    </w:div>
    <w:div w:id="456459452">
      <w:bodyDiv w:val="1"/>
      <w:marLeft w:val="0"/>
      <w:marRight w:val="0"/>
      <w:marTop w:val="0"/>
      <w:marBottom w:val="0"/>
      <w:divBdr>
        <w:top w:val="none" w:sz="0" w:space="0" w:color="auto"/>
        <w:left w:val="none" w:sz="0" w:space="0" w:color="auto"/>
        <w:bottom w:val="none" w:sz="0" w:space="0" w:color="auto"/>
        <w:right w:val="none" w:sz="0" w:space="0" w:color="auto"/>
      </w:divBdr>
    </w:div>
    <w:div w:id="538669435">
      <w:bodyDiv w:val="1"/>
      <w:marLeft w:val="0"/>
      <w:marRight w:val="0"/>
      <w:marTop w:val="0"/>
      <w:marBottom w:val="0"/>
      <w:divBdr>
        <w:top w:val="none" w:sz="0" w:space="0" w:color="auto"/>
        <w:left w:val="none" w:sz="0" w:space="0" w:color="auto"/>
        <w:bottom w:val="none" w:sz="0" w:space="0" w:color="auto"/>
        <w:right w:val="none" w:sz="0" w:space="0" w:color="auto"/>
      </w:divBdr>
    </w:div>
    <w:div w:id="569199738">
      <w:bodyDiv w:val="1"/>
      <w:marLeft w:val="0"/>
      <w:marRight w:val="0"/>
      <w:marTop w:val="0"/>
      <w:marBottom w:val="0"/>
      <w:divBdr>
        <w:top w:val="none" w:sz="0" w:space="0" w:color="auto"/>
        <w:left w:val="none" w:sz="0" w:space="0" w:color="auto"/>
        <w:bottom w:val="none" w:sz="0" w:space="0" w:color="auto"/>
        <w:right w:val="none" w:sz="0" w:space="0" w:color="auto"/>
      </w:divBdr>
    </w:div>
    <w:div w:id="576600106">
      <w:bodyDiv w:val="1"/>
      <w:marLeft w:val="0"/>
      <w:marRight w:val="0"/>
      <w:marTop w:val="0"/>
      <w:marBottom w:val="0"/>
      <w:divBdr>
        <w:top w:val="none" w:sz="0" w:space="0" w:color="auto"/>
        <w:left w:val="none" w:sz="0" w:space="0" w:color="auto"/>
        <w:bottom w:val="none" w:sz="0" w:space="0" w:color="auto"/>
        <w:right w:val="none" w:sz="0" w:space="0" w:color="auto"/>
      </w:divBdr>
    </w:div>
    <w:div w:id="576790873">
      <w:bodyDiv w:val="1"/>
      <w:marLeft w:val="0"/>
      <w:marRight w:val="0"/>
      <w:marTop w:val="0"/>
      <w:marBottom w:val="0"/>
      <w:divBdr>
        <w:top w:val="none" w:sz="0" w:space="0" w:color="auto"/>
        <w:left w:val="none" w:sz="0" w:space="0" w:color="auto"/>
        <w:bottom w:val="none" w:sz="0" w:space="0" w:color="auto"/>
        <w:right w:val="none" w:sz="0" w:space="0" w:color="auto"/>
      </w:divBdr>
    </w:div>
    <w:div w:id="675108986">
      <w:bodyDiv w:val="1"/>
      <w:marLeft w:val="0"/>
      <w:marRight w:val="0"/>
      <w:marTop w:val="0"/>
      <w:marBottom w:val="0"/>
      <w:divBdr>
        <w:top w:val="none" w:sz="0" w:space="0" w:color="auto"/>
        <w:left w:val="none" w:sz="0" w:space="0" w:color="auto"/>
        <w:bottom w:val="none" w:sz="0" w:space="0" w:color="auto"/>
        <w:right w:val="none" w:sz="0" w:space="0" w:color="auto"/>
      </w:divBdr>
    </w:div>
    <w:div w:id="727803621">
      <w:bodyDiv w:val="1"/>
      <w:marLeft w:val="0"/>
      <w:marRight w:val="0"/>
      <w:marTop w:val="0"/>
      <w:marBottom w:val="0"/>
      <w:divBdr>
        <w:top w:val="none" w:sz="0" w:space="0" w:color="auto"/>
        <w:left w:val="none" w:sz="0" w:space="0" w:color="auto"/>
        <w:bottom w:val="none" w:sz="0" w:space="0" w:color="auto"/>
        <w:right w:val="none" w:sz="0" w:space="0" w:color="auto"/>
      </w:divBdr>
    </w:div>
    <w:div w:id="751008192">
      <w:bodyDiv w:val="1"/>
      <w:marLeft w:val="0"/>
      <w:marRight w:val="0"/>
      <w:marTop w:val="0"/>
      <w:marBottom w:val="0"/>
      <w:divBdr>
        <w:top w:val="none" w:sz="0" w:space="0" w:color="auto"/>
        <w:left w:val="none" w:sz="0" w:space="0" w:color="auto"/>
        <w:bottom w:val="none" w:sz="0" w:space="0" w:color="auto"/>
        <w:right w:val="none" w:sz="0" w:space="0" w:color="auto"/>
      </w:divBdr>
    </w:div>
    <w:div w:id="774400692">
      <w:bodyDiv w:val="1"/>
      <w:marLeft w:val="0"/>
      <w:marRight w:val="0"/>
      <w:marTop w:val="0"/>
      <w:marBottom w:val="0"/>
      <w:divBdr>
        <w:top w:val="none" w:sz="0" w:space="0" w:color="auto"/>
        <w:left w:val="none" w:sz="0" w:space="0" w:color="auto"/>
        <w:bottom w:val="none" w:sz="0" w:space="0" w:color="auto"/>
        <w:right w:val="none" w:sz="0" w:space="0" w:color="auto"/>
      </w:divBdr>
    </w:div>
    <w:div w:id="782572805">
      <w:bodyDiv w:val="1"/>
      <w:marLeft w:val="0"/>
      <w:marRight w:val="0"/>
      <w:marTop w:val="0"/>
      <w:marBottom w:val="0"/>
      <w:divBdr>
        <w:top w:val="none" w:sz="0" w:space="0" w:color="auto"/>
        <w:left w:val="none" w:sz="0" w:space="0" w:color="auto"/>
        <w:bottom w:val="none" w:sz="0" w:space="0" w:color="auto"/>
        <w:right w:val="none" w:sz="0" w:space="0" w:color="auto"/>
      </w:divBdr>
    </w:div>
    <w:div w:id="809204840">
      <w:bodyDiv w:val="1"/>
      <w:marLeft w:val="0"/>
      <w:marRight w:val="0"/>
      <w:marTop w:val="0"/>
      <w:marBottom w:val="0"/>
      <w:divBdr>
        <w:top w:val="none" w:sz="0" w:space="0" w:color="auto"/>
        <w:left w:val="none" w:sz="0" w:space="0" w:color="auto"/>
        <w:bottom w:val="none" w:sz="0" w:space="0" w:color="auto"/>
        <w:right w:val="none" w:sz="0" w:space="0" w:color="auto"/>
      </w:divBdr>
    </w:div>
    <w:div w:id="818110354">
      <w:bodyDiv w:val="1"/>
      <w:marLeft w:val="0"/>
      <w:marRight w:val="0"/>
      <w:marTop w:val="0"/>
      <w:marBottom w:val="0"/>
      <w:divBdr>
        <w:top w:val="none" w:sz="0" w:space="0" w:color="auto"/>
        <w:left w:val="none" w:sz="0" w:space="0" w:color="auto"/>
        <w:bottom w:val="none" w:sz="0" w:space="0" w:color="auto"/>
        <w:right w:val="none" w:sz="0" w:space="0" w:color="auto"/>
      </w:divBdr>
    </w:div>
    <w:div w:id="827938960">
      <w:bodyDiv w:val="1"/>
      <w:marLeft w:val="0"/>
      <w:marRight w:val="0"/>
      <w:marTop w:val="0"/>
      <w:marBottom w:val="0"/>
      <w:divBdr>
        <w:top w:val="none" w:sz="0" w:space="0" w:color="auto"/>
        <w:left w:val="none" w:sz="0" w:space="0" w:color="auto"/>
        <w:bottom w:val="none" w:sz="0" w:space="0" w:color="auto"/>
        <w:right w:val="none" w:sz="0" w:space="0" w:color="auto"/>
      </w:divBdr>
    </w:div>
    <w:div w:id="831600524">
      <w:bodyDiv w:val="1"/>
      <w:marLeft w:val="0"/>
      <w:marRight w:val="0"/>
      <w:marTop w:val="0"/>
      <w:marBottom w:val="0"/>
      <w:divBdr>
        <w:top w:val="none" w:sz="0" w:space="0" w:color="auto"/>
        <w:left w:val="none" w:sz="0" w:space="0" w:color="auto"/>
        <w:bottom w:val="none" w:sz="0" w:space="0" w:color="auto"/>
        <w:right w:val="none" w:sz="0" w:space="0" w:color="auto"/>
      </w:divBdr>
    </w:div>
    <w:div w:id="846552738">
      <w:bodyDiv w:val="1"/>
      <w:marLeft w:val="0"/>
      <w:marRight w:val="0"/>
      <w:marTop w:val="0"/>
      <w:marBottom w:val="0"/>
      <w:divBdr>
        <w:top w:val="none" w:sz="0" w:space="0" w:color="auto"/>
        <w:left w:val="none" w:sz="0" w:space="0" w:color="auto"/>
        <w:bottom w:val="none" w:sz="0" w:space="0" w:color="auto"/>
        <w:right w:val="none" w:sz="0" w:space="0" w:color="auto"/>
      </w:divBdr>
    </w:div>
    <w:div w:id="912352558">
      <w:bodyDiv w:val="1"/>
      <w:marLeft w:val="0"/>
      <w:marRight w:val="0"/>
      <w:marTop w:val="0"/>
      <w:marBottom w:val="0"/>
      <w:divBdr>
        <w:top w:val="none" w:sz="0" w:space="0" w:color="auto"/>
        <w:left w:val="none" w:sz="0" w:space="0" w:color="auto"/>
        <w:bottom w:val="none" w:sz="0" w:space="0" w:color="auto"/>
        <w:right w:val="none" w:sz="0" w:space="0" w:color="auto"/>
      </w:divBdr>
    </w:div>
    <w:div w:id="925305904">
      <w:bodyDiv w:val="1"/>
      <w:marLeft w:val="0"/>
      <w:marRight w:val="0"/>
      <w:marTop w:val="0"/>
      <w:marBottom w:val="0"/>
      <w:divBdr>
        <w:top w:val="none" w:sz="0" w:space="0" w:color="auto"/>
        <w:left w:val="none" w:sz="0" w:space="0" w:color="auto"/>
        <w:bottom w:val="none" w:sz="0" w:space="0" w:color="auto"/>
        <w:right w:val="none" w:sz="0" w:space="0" w:color="auto"/>
      </w:divBdr>
    </w:div>
    <w:div w:id="965163704">
      <w:bodyDiv w:val="1"/>
      <w:marLeft w:val="0"/>
      <w:marRight w:val="0"/>
      <w:marTop w:val="0"/>
      <w:marBottom w:val="0"/>
      <w:divBdr>
        <w:top w:val="none" w:sz="0" w:space="0" w:color="auto"/>
        <w:left w:val="none" w:sz="0" w:space="0" w:color="auto"/>
        <w:bottom w:val="none" w:sz="0" w:space="0" w:color="auto"/>
        <w:right w:val="none" w:sz="0" w:space="0" w:color="auto"/>
      </w:divBdr>
    </w:div>
    <w:div w:id="1010335477">
      <w:bodyDiv w:val="1"/>
      <w:marLeft w:val="0"/>
      <w:marRight w:val="0"/>
      <w:marTop w:val="0"/>
      <w:marBottom w:val="0"/>
      <w:divBdr>
        <w:top w:val="none" w:sz="0" w:space="0" w:color="auto"/>
        <w:left w:val="none" w:sz="0" w:space="0" w:color="auto"/>
        <w:bottom w:val="none" w:sz="0" w:space="0" w:color="auto"/>
        <w:right w:val="none" w:sz="0" w:space="0" w:color="auto"/>
      </w:divBdr>
    </w:div>
    <w:div w:id="1053653499">
      <w:bodyDiv w:val="1"/>
      <w:marLeft w:val="0"/>
      <w:marRight w:val="0"/>
      <w:marTop w:val="0"/>
      <w:marBottom w:val="0"/>
      <w:divBdr>
        <w:top w:val="none" w:sz="0" w:space="0" w:color="auto"/>
        <w:left w:val="none" w:sz="0" w:space="0" w:color="auto"/>
        <w:bottom w:val="none" w:sz="0" w:space="0" w:color="auto"/>
        <w:right w:val="none" w:sz="0" w:space="0" w:color="auto"/>
      </w:divBdr>
    </w:div>
    <w:div w:id="1138449424">
      <w:bodyDiv w:val="1"/>
      <w:marLeft w:val="0"/>
      <w:marRight w:val="0"/>
      <w:marTop w:val="0"/>
      <w:marBottom w:val="0"/>
      <w:divBdr>
        <w:top w:val="none" w:sz="0" w:space="0" w:color="auto"/>
        <w:left w:val="none" w:sz="0" w:space="0" w:color="auto"/>
        <w:bottom w:val="none" w:sz="0" w:space="0" w:color="auto"/>
        <w:right w:val="none" w:sz="0" w:space="0" w:color="auto"/>
      </w:divBdr>
    </w:div>
    <w:div w:id="1202474864">
      <w:bodyDiv w:val="1"/>
      <w:marLeft w:val="0"/>
      <w:marRight w:val="0"/>
      <w:marTop w:val="0"/>
      <w:marBottom w:val="0"/>
      <w:divBdr>
        <w:top w:val="none" w:sz="0" w:space="0" w:color="auto"/>
        <w:left w:val="none" w:sz="0" w:space="0" w:color="auto"/>
        <w:bottom w:val="none" w:sz="0" w:space="0" w:color="auto"/>
        <w:right w:val="none" w:sz="0" w:space="0" w:color="auto"/>
      </w:divBdr>
    </w:div>
    <w:div w:id="1408109663">
      <w:bodyDiv w:val="1"/>
      <w:marLeft w:val="0"/>
      <w:marRight w:val="0"/>
      <w:marTop w:val="0"/>
      <w:marBottom w:val="0"/>
      <w:divBdr>
        <w:top w:val="none" w:sz="0" w:space="0" w:color="auto"/>
        <w:left w:val="none" w:sz="0" w:space="0" w:color="auto"/>
        <w:bottom w:val="none" w:sz="0" w:space="0" w:color="auto"/>
        <w:right w:val="none" w:sz="0" w:space="0" w:color="auto"/>
      </w:divBdr>
    </w:div>
    <w:div w:id="1561285446">
      <w:bodyDiv w:val="1"/>
      <w:marLeft w:val="0"/>
      <w:marRight w:val="0"/>
      <w:marTop w:val="0"/>
      <w:marBottom w:val="0"/>
      <w:divBdr>
        <w:top w:val="none" w:sz="0" w:space="0" w:color="auto"/>
        <w:left w:val="none" w:sz="0" w:space="0" w:color="auto"/>
        <w:bottom w:val="none" w:sz="0" w:space="0" w:color="auto"/>
        <w:right w:val="none" w:sz="0" w:space="0" w:color="auto"/>
      </w:divBdr>
    </w:div>
    <w:div w:id="1594777575">
      <w:bodyDiv w:val="1"/>
      <w:marLeft w:val="0"/>
      <w:marRight w:val="0"/>
      <w:marTop w:val="0"/>
      <w:marBottom w:val="0"/>
      <w:divBdr>
        <w:top w:val="none" w:sz="0" w:space="0" w:color="auto"/>
        <w:left w:val="none" w:sz="0" w:space="0" w:color="auto"/>
        <w:bottom w:val="none" w:sz="0" w:space="0" w:color="auto"/>
        <w:right w:val="none" w:sz="0" w:space="0" w:color="auto"/>
      </w:divBdr>
    </w:div>
    <w:div w:id="1612586346">
      <w:bodyDiv w:val="1"/>
      <w:marLeft w:val="0"/>
      <w:marRight w:val="0"/>
      <w:marTop w:val="0"/>
      <w:marBottom w:val="0"/>
      <w:divBdr>
        <w:top w:val="none" w:sz="0" w:space="0" w:color="auto"/>
        <w:left w:val="none" w:sz="0" w:space="0" w:color="auto"/>
        <w:bottom w:val="none" w:sz="0" w:space="0" w:color="auto"/>
        <w:right w:val="none" w:sz="0" w:space="0" w:color="auto"/>
      </w:divBdr>
    </w:div>
    <w:div w:id="1646619624">
      <w:bodyDiv w:val="1"/>
      <w:marLeft w:val="0"/>
      <w:marRight w:val="0"/>
      <w:marTop w:val="0"/>
      <w:marBottom w:val="0"/>
      <w:divBdr>
        <w:top w:val="none" w:sz="0" w:space="0" w:color="auto"/>
        <w:left w:val="none" w:sz="0" w:space="0" w:color="auto"/>
        <w:bottom w:val="none" w:sz="0" w:space="0" w:color="auto"/>
        <w:right w:val="none" w:sz="0" w:space="0" w:color="auto"/>
      </w:divBdr>
    </w:div>
    <w:div w:id="1654408679">
      <w:bodyDiv w:val="1"/>
      <w:marLeft w:val="0"/>
      <w:marRight w:val="0"/>
      <w:marTop w:val="0"/>
      <w:marBottom w:val="0"/>
      <w:divBdr>
        <w:top w:val="none" w:sz="0" w:space="0" w:color="auto"/>
        <w:left w:val="none" w:sz="0" w:space="0" w:color="auto"/>
        <w:bottom w:val="none" w:sz="0" w:space="0" w:color="auto"/>
        <w:right w:val="none" w:sz="0" w:space="0" w:color="auto"/>
      </w:divBdr>
    </w:div>
    <w:div w:id="1666011415">
      <w:bodyDiv w:val="1"/>
      <w:marLeft w:val="0"/>
      <w:marRight w:val="0"/>
      <w:marTop w:val="0"/>
      <w:marBottom w:val="0"/>
      <w:divBdr>
        <w:top w:val="none" w:sz="0" w:space="0" w:color="auto"/>
        <w:left w:val="none" w:sz="0" w:space="0" w:color="auto"/>
        <w:bottom w:val="none" w:sz="0" w:space="0" w:color="auto"/>
        <w:right w:val="none" w:sz="0" w:space="0" w:color="auto"/>
      </w:divBdr>
    </w:div>
    <w:div w:id="1700203716">
      <w:bodyDiv w:val="1"/>
      <w:marLeft w:val="0"/>
      <w:marRight w:val="0"/>
      <w:marTop w:val="0"/>
      <w:marBottom w:val="0"/>
      <w:divBdr>
        <w:top w:val="none" w:sz="0" w:space="0" w:color="auto"/>
        <w:left w:val="none" w:sz="0" w:space="0" w:color="auto"/>
        <w:bottom w:val="none" w:sz="0" w:space="0" w:color="auto"/>
        <w:right w:val="none" w:sz="0" w:space="0" w:color="auto"/>
      </w:divBdr>
    </w:div>
    <w:div w:id="1772776080">
      <w:bodyDiv w:val="1"/>
      <w:marLeft w:val="0"/>
      <w:marRight w:val="0"/>
      <w:marTop w:val="0"/>
      <w:marBottom w:val="0"/>
      <w:divBdr>
        <w:top w:val="none" w:sz="0" w:space="0" w:color="auto"/>
        <w:left w:val="none" w:sz="0" w:space="0" w:color="auto"/>
        <w:bottom w:val="none" w:sz="0" w:space="0" w:color="auto"/>
        <w:right w:val="none" w:sz="0" w:space="0" w:color="auto"/>
      </w:divBdr>
    </w:div>
    <w:div w:id="1921981762">
      <w:bodyDiv w:val="1"/>
      <w:marLeft w:val="0"/>
      <w:marRight w:val="0"/>
      <w:marTop w:val="0"/>
      <w:marBottom w:val="0"/>
      <w:divBdr>
        <w:top w:val="none" w:sz="0" w:space="0" w:color="auto"/>
        <w:left w:val="none" w:sz="0" w:space="0" w:color="auto"/>
        <w:bottom w:val="none" w:sz="0" w:space="0" w:color="auto"/>
        <w:right w:val="none" w:sz="0" w:space="0" w:color="auto"/>
      </w:divBdr>
    </w:div>
    <w:div w:id="1924609034">
      <w:bodyDiv w:val="1"/>
      <w:marLeft w:val="0"/>
      <w:marRight w:val="0"/>
      <w:marTop w:val="0"/>
      <w:marBottom w:val="0"/>
      <w:divBdr>
        <w:top w:val="none" w:sz="0" w:space="0" w:color="auto"/>
        <w:left w:val="none" w:sz="0" w:space="0" w:color="auto"/>
        <w:bottom w:val="none" w:sz="0" w:space="0" w:color="auto"/>
        <w:right w:val="none" w:sz="0" w:space="0" w:color="auto"/>
      </w:divBdr>
    </w:div>
    <w:div w:id="2100445806">
      <w:bodyDiv w:val="1"/>
      <w:marLeft w:val="0"/>
      <w:marRight w:val="0"/>
      <w:marTop w:val="0"/>
      <w:marBottom w:val="0"/>
      <w:divBdr>
        <w:top w:val="none" w:sz="0" w:space="0" w:color="auto"/>
        <w:left w:val="none" w:sz="0" w:space="0" w:color="auto"/>
        <w:bottom w:val="none" w:sz="0" w:space="0" w:color="auto"/>
        <w:right w:val="none" w:sz="0" w:space="0" w:color="auto"/>
      </w:divBdr>
    </w:div>
    <w:div w:id="21085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dz/url?sa=t&amp;rct=j&amp;q=&amp;esrc=s&amp;source=web&amp;cd=1&amp;cad=rja&amp;uact=8&amp;sqi=2&amp;ved=0ahUKEwiczKfftKfTAhUDsBQKHcmNCaEQFgggMAA&amp;url=https://fr.wikipedia.org/wiki/Facteur_de_croissance_de_l%E2%80%99endoth%C3%A9lium_vasculaire&amp;usg=AFQjCNEOzBOYzUri4Ob1BY_v06TaBfZ04g&amp;bvm=bv.152479541,d.ZW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dz/url?sa=t&amp;rct=j&amp;q=&amp;esrc=s&amp;source=web&amp;cd=1&amp;cad=rja&amp;uact=8&amp;sqi=2&amp;ved=0ahUKEwiczKfftKfTAhUDsBQKHcmNCaEQFgggMAA&amp;url=https://fr.wikipedia.org/wiki/Facteur_de_croissance_de_l%E2%80%99endoth%C3%A9lium_vasculaire&amp;usg=AFQjCNEOzBOYzUri4Ob1BY_v06TaBfZ04g&amp;bvm=bv.152479541,d.ZW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A7D9B8486648FAADFEAB6E7EBC3510"/>
        <w:category>
          <w:name w:val="Général"/>
          <w:gallery w:val="placeholder"/>
        </w:category>
        <w:types>
          <w:type w:val="bbPlcHdr"/>
        </w:types>
        <w:behaviors>
          <w:behavior w:val="content"/>
        </w:behaviors>
        <w:guid w:val="{D892CD93-0A65-4051-B4CA-7364B6BA3CA2}"/>
      </w:docPartPr>
      <w:docPartBody>
        <w:p w:rsidR="00000000" w:rsidRDefault="00785048" w:rsidP="00785048">
          <w:pPr>
            <w:pStyle w:val="69A7D9B8486648FAADFEAB6E7EBC351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85048"/>
    <w:rsid w:val="004D5824"/>
    <w:rsid w:val="007850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A7D9B8486648FAADFEAB6E7EBC3510">
    <w:name w:val="69A7D9B8486648FAADFEAB6E7EBC3510"/>
    <w:rsid w:val="007850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9161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Biotechnologie Fongique II</dc:title>
  <dc:creator>DELL</dc:creator>
  <cp:lastModifiedBy>DELL</cp:lastModifiedBy>
  <cp:revision>2</cp:revision>
  <dcterms:created xsi:type="dcterms:W3CDTF">2020-03-24T13:16:00Z</dcterms:created>
  <dcterms:modified xsi:type="dcterms:W3CDTF">2020-03-24T13:16:00Z</dcterms:modified>
</cp:coreProperties>
</file>