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0" w:rsidRDefault="00D13050" w:rsidP="00D13050">
      <w:pPr>
        <w:jc w:val="center"/>
        <w:rPr>
          <w:b/>
          <w:bCs/>
          <w:sz w:val="24"/>
          <w:szCs w:val="24"/>
        </w:rPr>
      </w:pPr>
      <w:r w:rsidRPr="00983A78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36.6pt;margin-top:-53.25pt;width:168.9pt;height:6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" stroked="f">
            <v:textbox style="mso-next-textbox:#Zone de texte 2">
              <w:txbxContent>
                <w:p w:rsidR="00D13050" w:rsidRPr="00F9161B" w:rsidRDefault="00D13050" w:rsidP="00D13050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9161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الجمهورية الجزائرية الديمقراطية الشعبية</w:t>
                  </w:r>
                </w:p>
                <w:p w:rsidR="00D13050" w:rsidRPr="00F9161B" w:rsidRDefault="00D13050" w:rsidP="00D13050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F9161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F9161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D13050" w:rsidRPr="00F9161B" w:rsidRDefault="00D13050" w:rsidP="00D13050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منتوري</w:t>
                  </w:r>
                  <w:proofErr w:type="spellEnd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proofErr w:type="spellStart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قسنطينة</w:t>
                  </w:r>
                  <w:proofErr w:type="spellEnd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1</w:t>
                  </w:r>
                </w:p>
                <w:p w:rsidR="00D13050" w:rsidRPr="00F9161B" w:rsidRDefault="00D13050" w:rsidP="00D1305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كــلــية علــوم الطــبيعــة و الحيــاة </w:t>
                  </w:r>
                </w:p>
                <w:p w:rsidR="00D13050" w:rsidRPr="00F9161B" w:rsidRDefault="00D13050" w:rsidP="00D1305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83A78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Zone de texte 1" o:spid="_x0000_s1027" type="#_x0000_t202" style="position:absolute;left:0;text-align:left;margin-left:-72.85pt;margin-top:-63.8pt;width:265.05pt;height:6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" stroked="f">
            <v:textbox style="mso-next-textbox:#Zone de texte 1">
              <w:txbxContent>
                <w:p w:rsidR="00D13050" w:rsidRPr="00B15AA4" w:rsidRDefault="00D13050" w:rsidP="00D1305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15AA4">
                    <w:rPr>
                      <w:rFonts w:ascii="Times New Roman" w:hAnsi="Times New Roman"/>
                      <w:sz w:val="16"/>
                      <w:szCs w:val="16"/>
                    </w:rPr>
                    <w:t>République Algérienne Démocratique et Populaire</w:t>
                  </w:r>
                </w:p>
                <w:p w:rsidR="00D13050" w:rsidRPr="00B15AA4" w:rsidRDefault="00D13050" w:rsidP="00D1305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15AA4">
                    <w:rPr>
                      <w:rFonts w:ascii="Times New Roman" w:hAnsi="Times New Roman"/>
                      <w:sz w:val="16"/>
                      <w:szCs w:val="16"/>
                    </w:rPr>
                    <w:t>Ministère de L’Enseignement Supérieur et de la Recherche Scientifique</w:t>
                  </w:r>
                </w:p>
                <w:p w:rsidR="00D13050" w:rsidRPr="00830592" w:rsidRDefault="00D13050" w:rsidP="00D1305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B15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bidi="ar-DZ"/>
                    </w:rPr>
                    <w:t xml:space="preserve">UNIVERSITEDES FRERES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bidi="ar-DZ"/>
                    </w:rPr>
                    <w:t xml:space="preserve">MENTOURI </w:t>
                  </w:r>
                  <w:r w:rsidRPr="00B15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bidi="ar-DZ"/>
                    </w:rPr>
                    <w:t>CONSTANTINE 1</w:t>
                  </w:r>
                  <w:r w:rsidRPr="00F9161B">
                    <w:rPr>
                      <w:b/>
                      <w:bCs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  <w:p w:rsidR="00D13050" w:rsidRPr="00B15AA4" w:rsidRDefault="00D13050" w:rsidP="00D1305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13050" w:rsidRDefault="00D13050" w:rsidP="00D1305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691765" cy="588010"/>
            <wp:effectExtent l="19050" t="0" r="0" b="0"/>
            <wp:docPr id="5" name="Image 2" descr="E:\APD (2017-2018)\Divers\Travail Anonymat Septembre 2017\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D (2017-2018)\Divers\Travail Anonymat Septembre 2017\logosite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50" w:rsidRPr="00D13050" w:rsidRDefault="00D13050" w:rsidP="00D1305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13050">
        <w:rPr>
          <w:b/>
          <w:bCs/>
          <w:sz w:val="36"/>
          <w:szCs w:val="36"/>
          <w:u w:val="single"/>
        </w:rPr>
        <w:t>PROGRAMME DE R</w:t>
      </w:r>
      <w:r w:rsidRPr="00D13050">
        <w:rPr>
          <w:rFonts w:asciiTheme="minorHAnsi" w:hAnsiTheme="minorHAnsi" w:cstheme="minorHAnsi"/>
          <w:b/>
          <w:bCs/>
          <w:sz w:val="36"/>
          <w:szCs w:val="36"/>
          <w:u w:val="single"/>
        </w:rPr>
        <w:t>É</w:t>
      </w:r>
      <w:r w:rsidRPr="00D13050">
        <w:rPr>
          <w:b/>
          <w:bCs/>
          <w:sz w:val="36"/>
          <w:szCs w:val="36"/>
          <w:u w:val="single"/>
        </w:rPr>
        <w:t>VISION MATI</w:t>
      </w:r>
      <w:r w:rsidRPr="00D13050">
        <w:rPr>
          <w:rFonts w:asciiTheme="minorHAnsi" w:hAnsiTheme="minorHAnsi" w:cstheme="minorHAnsi"/>
          <w:b/>
          <w:bCs/>
          <w:sz w:val="36"/>
          <w:szCs w:val="36"/>
          <w:u w:val="single"/>
        </w:rPr>
        <w:t>É</w:t>
      </w:r>
      <w:r w:rsidRPr="00D13050">
        <w:rPr>
          <w:b/>
          <w:bCs/>
          <w:sz w:val="36"/>
          <w:szCs w:val="36"/>
          <w:u w:val="single"/>
        </w:rPr>
        <w:t>RES DES SP</w:t>
      </w:r>
      <w:r w:rsidRPr="00D13050">
        <w:rPr>
          <w:rFonts w:asciiTheme="minorHAnsi" w:hAnsiTheme="minorHAnsi" w:cstheme="minorHAnsi"/>
          <w:b/>
          <w:bCs/>
          <w:sz w:val="36"/>
          <w:szCs w:val="36"/>
          <w:u w:val="single"/>
        </w:rPr>
        <w:t>É</w:t>
      </w:r>
      <w:r w:rsidRPr="00D13050">
        <w:rPr>
          <w:b/>
          <w:bCs/>
          <w:sz w:val="36"/>
          <w:szCs w:val="36"/>
          <w:u w:val="single"/>
        </w:rPr>
        <w:t>CIALI</w:t>
      </w:r>
      <w:r w:rsidRPr="00D13050">
        <w:rPr>
          <w:rFonts w:asciiTheme="minorHAnsi" w:hAnsiTheme="minorHAnsi" w:cstheme="minorHAnsi"/>
          <w:b/>
          <w:bCs/>
          <w:sz w:val="36"/>
          <w:szCs w:val="36"/>
          <w:u w:val="single"/>
        </w:rPr>
        <w:t>TÉ</w:t>
      </w:r>
      <w:r w:rsidRPr="00D13050">
        <w:rPr>
          <w:b/>
          <w:bCs/>
          <w:sz w:val="36"/>
          <w:szCs w:val="36"/>
          <w:u w:val="single"/>
        </w:rPr>
        <w:t>S</w:t>
      </w:r>
    </w:p>
    <w:p w:rsidR="00D13050" w:rsidRPr="00D13050" w:rsidRDefault="00D13050" w:rsidP="00D1305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13050">
        <w:rPr>
          <w:b/>
          <w:bCs/>
          <w:sz w:val="36"/>
          <w:szCs w:val="36"/>
          <w:u w:val="single"/>
        </w:rPr>
        <w:t>CONCOURS FORMATION DOCTORALE 2022 / 2023</w:t>
      </w:r>
    </w:p>
    <w:p w:rsidR="00D13050" w:rsidRDefault="00D13050" w:rsidP="00D1305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13050">
        <w:rPr>
          <w:b/>
          <w:bCs/>
          <w:sz w:val="36"/>
          <w:szCs w:val="36"/>
          <w:u w:val="single"/>
        </w:rPr>
        <w:t>DOMAINE SCIENCES DE LA NATURE &amp; DE LA VIE</w:t>
      </w:r>
    </w:p>
    <w:p w:rsidR="002B1B57" w:rsidRPr="002B1B57" w:rsidRDefault="002B1B57" w:rsidP="002B1B57">
      <w:pPr>
        <w:spacing w:after="0"/>
        <w:jc w:val="center"/>
        <w:rPr>
          <w:b/>
          <w:bCs/>
          <w:sz w:val="36"/>
          <w:szCs w:val="36"/>
        </w:rPr>
      </w:pPr>
      <w:r w:rsidRPr="002B1B57">
        <w:rPr>
          <w:b/>
          <w:bCs/>
          <w:sz w:val="36"/>
          <w:szCs w:val="36"/>
        </w:rPr>
        <w:t>Durée 2h      Coefficient 03</w:t>
      </w:r>
    </w:p>
    <w:p w:rsidR="005B1F08" w:rsidRDefault="005B1F08" w:rsidP="00D13050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5B1F08" w:rsidRPr="00AE7416" w:rsidRDefault="005B1F08" w:rsidP="005B1F08">
      <w:pPr>
        <w:rPr>
          <w:b/>
          <w:bCs/>
          <w:color w:val="1F497D" w:themeColor="text2"/>
          <w:sz w:val="28"/>
          <w:szCs w:val="28"/>
          <w:u w:val="single"/>
        </w:rPr>
      </w:pPr>
      <w:r w:rsidRPr="00AE7416">
        <w:rPr>
          <w:b/>
          <w:bCs/>
          <w:color w:val="1F497D" w:themeColor="text2"/>
          <w:sz w:val="28"/>
          <w:szCs w:val="28"/>
          <w:u w:val="single"/>
        </w:rPr>
        <w:t>Filière Biotechnologie</w:t>
      </w:r>
    </w:p>
    <w:p w:rsidR="002B1B57" w:rsidRPr="00AE7416" w:rsidRDefault="005B1F08" w:rsidP="005B1F08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  <w:u w:val="single"/>
        </w:rPr>
        <w:t>Spécialité Bioinformatique</w:t>
      </w:r>
      <w:r w:rsidRPr="00AE7416">
        <w:rPr>
          <w:b/>
          <w:bCs/>
          <w:color w:val="002060"/>
          <w:sz w:val="28"/>
          <w:szCs w:val="28"/>
        </w:rPr>
        <w:t xml:space="preserve">  </w:t>
      </w:r>
    </w:p>
    <w:p w:rsidR="005B1F08" w:rsidRPr="00AE7416" w:rsidRDefault="005B1F08" w:rsidP="006C5789">
      <w:pPr>
        <w:spacing w:after="0"/>
        <w:jc w:val="right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</w:rPr>
        <w:t>Nombre de postes ouvert (06)</w:t>
      </w:r>
    </w:p>
    <w:p w:rsidR="005B1F08" w:rsidRDefault="005B1F08" w:rsidP="006C5789">
      <w:pPr>
        <w:spacing w:after="0"/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  <w:u w:val="single"/>
        </w:rPr>
        <w:t>Matière Epreuve de Spécialité 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: </w:t>
      </w:r>
      <w:r w:rsidR="006C5789">
        <w:rPr>
          <w:b/>
          <w:bCs/>
          <w:color w:val="943634" w:themeColor="accent2" w:themeShade="BF"/>
          <w:sz w:val="28"/>
          <w:szCs w:val="28"/>
        </w:rPr>
        <w:t xml:space="preserve">  </w:t>
      </w:r>
      <w:r w:rsidRPr="006C5789">
        <w:rPr>
          <w:b/>
          <w:bCs/>
          <w:color w:val="943634" w:themeColor="accent2" w:themeShade="BF"/>
          <w:sz w:val="28"/>
          <w:szCs w:val="28"/>
        </w:rPr>
        <w:t>Bioinformatique Moléculaire</w:t>
      </w:r>
    </w:p>
    <w:p w:rsidR="0036168F" w:rsidRPr="006C5789" w:rsidRDefault="0036168F" w:rsidP="006C5789">
      <w:pPr>
        <w:spacing w:after="0"/>
        <w:rPr>
          <w:b/>
          <w:bCs/>
          <w:color w:val="943634" w:themeColor="accent2" w:themeShade="BF"/>
          <w:sz w:val="28"/>
          <w:szCs w:val="28"/>
        </w:rPr>
      </w:pPr>
    </w:p>
    <w:p w:rsidR="0036168F" w:rsidRPr="00B20955" w:rsidRDefault="0036168F" w:rsidP="0036168F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Banques de données biologiques.</w:t>
      </w:r>
    </w:p>
    <w:p w:rsidR="0036168F" w:rsidRPr="00B20955" w:rsidRDefault="0036168F" w:rsidP="0036168F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Analyse des données biologiques.</w:t>
      </w:r>
    </w:p>
    <w:p w:rsidR="0036168F" w:rsidRPr="00B20955" w:rsidRDefault="0036168F" w:rsidP="0036168F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Exploitation du code génétique.</w:t>
      </w:r>
    </w:p>
    <w:p w:rsidR="0036168F" w:rsidRPr="00B20955" w:rsidRDefault="0036168F" w:rsidP="0036168F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Détection de motifs nucléiques et protéiques.</w:t>
      </w:r>
    </w:p>
    <w:p w:rsidR="0036168F" w:rsidRDefault="0036168F" w:rsidP="0036168F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Prédiction des structures 2D d'ARN  et de protéines.</w:t>
      </w:r>
    </w:p>
    <w:p w:rsidR="002E04B2" w:rsidRPr="00B20955" w:rsidRDefault="002E04B2" w:rsidP="0036168F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</w:rPr>
      </w:pPr>
    </w:p>
    <w:p w:rsidR="002B1B57" w:rsidRPr="00AE7416" w:rsidRDefault="005B1F08" w:rsidP="005B1F08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  <w:u w:val="single"/>
        </w:rPr>
        <w:t>Spécialité Biotechnologie Microbienne</w:t>
      </w:r>
      <w:r w:rsidRPr="00AE7416">
        <w:rPr>
          <w:b/>
          <w:bCs/>
          <w:color w:val="002060"/>
          <w:sz w:val="28"/>
          <w:szCs w:val="28"/>
        </w:rPr>
        <w:t xml:space="preserve">  </w:t>
      </w:r>
    </w:p>
    <w:p w:rsidR="005B1F08" w:rsidRPr="00AE7416" w:rsidRDefault="005B1F08" w:rsidP="006C5789">
      <w:pPr>
        <w:spacing w:after="0"/>
        <w:jc w:val="right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</w:rPr>
        <w:t>Nombre de postes ouvert (05)</w:t>
      </w:r>
    </w:p>
    <w:p w:rsidR="006C5789" w:rsidRDefault="005B1F08" w:rsidP="006C5789">
      <w:pPr>
        <w:spacing w:after="0"/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  <w:u w:val="single"/>
        </w:rPr>
        <w:t>Matière Epreuve de Spécialité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 : </w:t>
      </w:r>
    </w:p>
    <w:p w:rsidR="005B1F08" w:rsidRPr="006C5789" w:rsidRDefault="002B1B57" w:rsidP="006C5789">
      <w:pPr>
        <w:ind w:firstLine="708"/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</w:rPr>
        <w:t>Génie des procédés industriels microbiologiques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 xml:space="preserve">Chapitre 1 : </w:t>
      </w:r>
      <w:r w:rsidRPr="00B20955">
        <w:rPr>
          <w:rFonts w:asciiTheme="majorBidi" w:hAnsiTheme="majorBidi" w:cstheme="majorBidi"/>
          <w:sz w:val="24"/>
          <w:szCs w:val="24"/>
        </w:rPr>
        <w:t>Aspect microbiologique et cinétique</w:t>
      </w:r>
    </w:p>
    <w:p w:rsidR="0036168F" w:rsidRPr="00B20955" w:rsidRDefault="0036168F" w:rsidP="002E04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Souches microbiennes et milieux de culture</w:t>
      </w:r>
    </w:p>
    <w:p w:rsidR="0036168F" w:rsidRPr="00B20955" w:rsidRDefault="0036168F" w:rsidP="002E04B2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276" w:lineRule="auto"/>
        <w:ind w:hanging="437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Sélection de microorganismes d’intérêt biotechnologique</w:t>
      </w:r>
    </w:p>
    <w:p w:rsidR="0036168F" w:rsidRPr="00B20955" w:rsidRDefault="0036168F" w:rsidP="002E04B2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Sélection naturelle</w:t>
      </w:r>
    </w:p>
    <w:p w:rsidR="0036168F" w:rsidRPr="00B20955" w:rsidRDefault="0036168F" w:rsidP="002E04B2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 xml:space="preserve">Sélection par voie génétique 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426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20955">
        <w:rPr>
          <w:rFonts w:asciiTheme="majorBidi" w:hAnsiTheme="majorBidi" w:cstheme="majorBidi"/>
          <w:sz w:val="24"/>
          <w:szCs w:val="24"/>
        </w:rPr>
        <w:t>- Méthodologie de construction des modèles cinétiques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 xml:space="preserve">Chapitre 2 : </w:t>
      </w:r>
      <w:r w:rsidRPr="00B20955">
        <w:rPr>
          <w:rFonts w:asciiTheme="majorBidi" w:hAnsiTheme="majorBidi" w:cstheme="majorBidi"/>
          <w:sz w:val="24"/>
          <w:szCs w:val="24"/>
        </w:rPr>
        <w:t>Aspects technologiques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426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Pr="00B20955">
        <w:rPr>
          <w:rFonts w:asciiTheme="majorBidi" w:hAnsiTheme="majorBidi" w:cstheme="majorBidi"/>
          <w:sz w:val="24"/>
          <w:szCs w:val="24"/>
        </w:rPr>
        <w:t>Bioréacteurs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1.1- Modes de conduite des Bioréacteurs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1.2- Modélisation des cultures en fermenteur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1.2.1- Modèle de la culture </w:t>
      </w:r>
      <w:r w:rsidRPr="00B20955">
        <w:rPr>
          <w:rFonts w:asciiTheme="majorBidi" w:hAnsiTheme="majorBidi" w:cstheme="majorBidi"/>
          <w:i/>
          <w:iCs/>
          <w:sz w:val="24"/>
          <w:szCs w:val="24"/>
        </w:rPr>
        <w:t>Batch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lastRenderedPageBreak/>
        <w:t xml:space="preserve">1.2.2- Modèle de la culture </w:t>
      </w:r>
      <w:proofErr w:type="spellStart"/>
      <w:r w:rsidRPr="00B20955">
        <w:rPr>
          <w:rFonts w:asciiTheme="majorBidi" w:hAnsiTheme="majorBidi" w:cstheme="majorBidi"/>
          <w:i/>
          <w:iCs/>
          <w:sz w:val="24"/>
          <w:szCs w:val="24"/>
        </w:rPr>
        <w:t>fed</w:t>
      </w:r>
      <w:proofErr w:type="spellEnd"/>
      <w:r w:rsidRPr="00B20955">
        <w:rPr>
          <w:rFonts w:asciiTheme="majorBidi" w:hAnsiTheme="majorBidi" w:cstheme="majorBidi"/>
          <w:i/>
          <w:iCs/>
          <w:sz w:val="24"/>
          <w:szCs w:val="24"/>
        </w:rPr>
        <w:t>-batch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1134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1.2.3- Modèle de la culture continue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1.3- Bilans des bioréacteurs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426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B20955">
        <w:rPr>
          <w:rFonts w:asciiTheme="majorBidi" w:hAnsiTheme="majorBidi" w:cstheme="majorBidi"/>
          <w:sz w:val="24"/>
          <w:szCs w:val="24"/>
        </w:rPr>
        <w:t xml:space="preserve"> Technologie des bioréacteurs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1134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2.1- Dispositif d’agitation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ind w:firstLine="1134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2.3- Biocapteur </w:t>
      </w:r>
    </w:p>
    <w:p w:rsidR="0036168F" w:rsidRPr="00B20955" w:rsidRDefault="0036168F" w:rsidP="002E04B2">
      <w:pPr>
        <w:autoSpaceDE w:val="0"/>
        <w:autoSpaceDN w:val="0"/>
        <w:adjustRightInd w:val="0"/>
        <w:ind w:firstLine="426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B20955">
        <w:rPr>
          <w:rFonts w:asciiTheme="majorBidi" w:hAnsiTheme="majorBidi" w:cstheme="majorBidi"/>
          <w:sz w:val="24"/>
          <w:szCs w:val="24"/>
        </w:rPr>
        <w:t>- Hydrodynamique des Bioréacteurs</w:t>
      </w:r>
    </w:p>
    <w:p w:rsidR="0036168F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 xml:space="preserve">Chapitre 3 : </w:t>
      </w:r>
      <w:r w:rsidRPr="00B20955">
        <w:rPr>
          <w:rFonts w:asciiTheme="majorBidi" w:hAnsiTheme="majorBidi" w:cstheme="majorBidi"/>
          <w:sz w:val="24"/>
          <w:szCs w:val="24"/>
        </w:rPr>
        <w:t xml:space="preserve">Production de métabolites d’intérêt industriel </w:t>
      </w:r>
    </w:p>
    <w:p w:rsidR="002E04B2" w:rsidRPr="00B20955" w:rsidRDefault="002E04B2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5B1F08" w:rsidRPr="00AE7416" w:rsidRDefault="005B1F08" w:rsidP="002E04B2">
      <w:pPr>
        <w:tabs>
          <w:tab w:val="left" w:pos="1650"/>
        </w:tabs>
        <w:jc w:val="both"/>
        <w:rPr>
          <w:b/>
          <w:bCs/>
          <w:color w:val="1F497D" w:themeColor="text2"/>
          <w:sz w:val="28"/>
          <w:szCs w:val="28"/>
          <w:u w:val="single"/>
        </w:rPr>
      </w:pPr>
      <w:r w:rsidRPr="00AE7416">
        <w:rPr>
          <w:b/>
          <w:bCs/>
          <w:color w:val="1F497D" w:themeColor="text2"/>
          <w:sz w:val="28"/>
          <w:szCs w:val="28"/>
          <w:u w:val="single"/>
        </w:rPr>
        <w:t>Filière Sciences Biologiques</w:t>
      </w:r>
    </w:p>
    <w:p w:rsidR="002B1B57" w:rsidRPr="00AE7416" w:rsidRDefault="005B1F08" w:rsidP="005B1F08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  <w:u w:val="single"/>
        </w:rPr>
        <w:t>Spécialité Biodiversité &amp; valorisation des ressources naturelles</w:t>
      </w:r>
      <w:r w:rsidRPr="00AE7416">
        <w:rPr>
          <w:b/>
          <w:bCs/>
          <w:color w:val="002060"/>
          <w:sz w:val="28"/>
          <w:szCs w:val="28"/>
        </w:rPr>
        <w:t> </w:t>
      </w:r>
    </w:p>
    <w:p w:rsidR="005B1F08" w:rsidRPr="00AE7416" w:rsidRDefault="005B1F08" w:rsidP="006C5789">
      <w:pPr>
        <w:spacing w:after="0"/>
        <w:jc w:val="right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</w:rPr>
        <w:t xml:space="preserve"> Nombre de postes o</w:t>
      </w:r>
      <w:r w:rsidR="002B1B57" w:rsidRPr="00AE7416">
        <w:rPr>
          <w:b/>
          <w:bCs/>
          <w:color w:val="002060"/>
          <w:sz w:val="28"/>
          <w:szCs w:val="28"/>
        </w:rPr>
        <w:t>uvert (04</w:t>
      </w:r>
      <w:r w:rsidRPr="00AE7416">
        <w:rPr>
          <w:b/>
          <w:bCs/>
          <w:color w:val="002060"/>
          <w:sz w:val="28"/>
          <w:szCs w:val="28"/>
        </w:rPr>
        <w:t>)</w:t>
      </w:r>
    </w:p>
    <w:p w:rsidR="006C5789" w:rsidRDefault="005B1F08" w:rsidP="006C5789">
      <w:pPr>
        <w:spacing w:after="0"/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  <w:u w:val="single"/>
        </w:rPr>
        <w:t>Matière Epreuve de Spécialité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 : </w:t>
      </w:r>
    </w:p>
    <w:p w:rsidR="005B1F08" w:rsidRPr="006C5789" w:rsidRDefault="002B1B57" w:rsidP="006C5789">
      <w:pPr>
        <w:ind w:firstLine="708"/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</w:rPr>
        <w:t>Biodiversité, amélioration des plantes et Biotechnologie</w:t>
      </w:r>
      <w:r w:rsidR="006C5789">
        <w:rPr>
          <w:b/>
          <w:bCs/>
          <w:color w:val="943634" w:themeColor="accent2" w:themeShade="BF"/>
          <w:sz w:val="28"/>
          <w:szCs w:val="28"/>
        </w:rPr>
        <w:t>s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 végétale</w:t>
      </w:r>
      <w:r w:rsidR="006C5789">
        <w:rPr>
          <w:b/>
          <w:bCs/>
          <w:color w:val="943634" w:themeColor="accent2" w:themeShade="BF"/>
          <w:sz w:val="28"/>
          <w:szCs w:val="28"/>
        </w:rPr>
        <w:t>s</w:t>
      </w:r>
    </w:p>
    <w:p w:rsidR="0036168F" w:rsidRPr="00B20955" w:rsidRDefault="0036168F" w:rsidP="0036168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 xml:space="preserve">Chapitre I : Biodiversité 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B20955">
        <w:rPr>
          <w:rStyle w:val="markedcontent"/>
          <w:rFonts w:asciiTheme="majorBidi" w:hAnsiTheme="majorBidi" w:cstheme="majorBidi"/>
          <w:sz w:val="24"/>
          <w:szCs w:val="24"/>
        </w:rPr>
        <w:t>Concept et définition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-Méthodes de mesures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- Pools génétiques et plantes cultivées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- Gestion des ressources </w:t>
      </w:r>
      <w:proofErr w:type="spellStart"/>
      <w:r w:rsidRPr="00B20955">
        <w:rPr>
          <w:rFonts w:asciiTheme="majorBidi" w:hAnsiTheme="majorBidi" w:cstheme="majorBidi"/>
          <w:sz w:val="24"/>
          <w:szCs w:val="24"/>
        </w:rPr>
        <w:t>phytogénétiques</w:t>
      </w:r>
      <w:proofErr w:type="spellEnd"/>
    </w:p>
    <w:p w:rsidR="0036168F" w:rsidRPr="00B20955" w:rsidRDefault="0036168F" w:rsidP="002E04B2">
      <w:pPr>
        <w:tabs>
          <w:tab w:val="left" w:pos="567"/>
          <w:tab w:val="left" w:pos="8222"/>
          <w:tab w:val="right" w:pos="9072"/>
        </w:tabs>
        <w:spacing w:after="0"/>
        <w:jc w:val="both"/>
        <w:rPr>
          <w:rFonts w:asciiTheme="majorBidi" w:eastAsia="Times New Roman" w:hAnsiTheme="majorBidi" w:cstheme="majorBidi"/>
          <w:kern w:val="24"/>
          <w:sz w:val="24"/>
          <w:szCs w:val="24"/>
        </w:rPr>
      </w:pPr>
      <w:r w:rsidRPr="00B20955">
        <w:rPr>
          <w:rFonts w:asciiTheme="majorBidi" w:eastAsia="Times New Roman" w:hAnsiTheme="majorBidi" w:cstheme="majorBidi"/>
          <w:kern w:val="24"/>
          <w:sz w:val="24"/>
          <w:szCs w:val="24"/>
        </w:rPr>
        <w:t>-Evolution dans les populations et syndrome de domestica</w:t>
      </w:r>
      <w:r w:rsidRPr="00B20955">
        <w:rPr>
          <w:rFonts w:asciiTheme="majorBidi" w:eastAsia="Times New Roman" w:hAnsiTheme="majorBidi" w:cstheme="majorBidi"/>
          <w:color w:val="1F497D"/>
          <w:kern w:val="24"/>
          <w:sz w:val="24"/>
          <w:szCs w:val="24"/>
        </w:rPr>
        <w:t>tion</w:t>
      </w:r>
      <w:r w:rsidRPr="00B20955">
        <w:rPr>
          <w:rFonts w:asciiTheme="majorBidi" w:eastAsia="Times New Roman" w:hAnsiTheme="majorBidi" w:cstheme="majorBidi"/>
          <w:kern w:val="24"/>
          <w:sz w:val="24"/>
          <w:szCs w:val="24"/>
        </w:rPr>
        <w:t xml:space="preserve">  </w:t>
      </w:r>
    </w:p>
    <w:p w:rsidR="0036168F" w:rsidRPr="00B20955" w:rsidRDefault="0036168F" w:rsidP="002E04B2">
      <w:pPr>
        <w:pStyle w:val="Paragraphedeliste"/>
        <w:tabs>
          <w:tab w:val="left" w:pos="2703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-Les conséquences de la domestication des  plantes</w:t>
      </w:r>
    </w:p>
    <w:p w:rsidR="0036168F" w:rsidRPr="00B20955" w:rsidRDefault="0036168F" w:rsidP="002E04B2">
      <w:pPr>
        <w:pStyle w:val="Paragraphedeliste"/>
        <w:numPr>
          <w:ilvl w:val="0"/>
          <w:numId w:val="6"/>
        </w:numPr>
        <w:spacing w:line="276" w:lineRule="auto"/>
        <w:jc w:val="both"/>
        <w:textAlignment w:val="center"/>
        <w:outlineLvl w:val="2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 xml:space="preserve">La perte de biodiversité </w:t>
      </w:r>
    </w:p>
    <w:p w:rsidR="0036168F" w:rsidRPr="00B20955" w:rsidRDefault="0036168F" w:rsidP="002E04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20955">
        <w:rPr>
          <w:rFonts w:asciiTheme="majorBidi" w:hAnsiTheme="majorBidi" w:cstheme="majorBidi"/>
        </w:rPr>
        <w:t>a modification des pratiques culturales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36168F" w:rsidRPr="00B20955" w:rsidRDefault="0036168F" w:rsidP="00C53D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-</w:t>
      </w:r>
      <w:r w:rsidRPr="00B20955">
        <w:rPr>
          <w:rFonts w:asciiTheme="majorBidi" w:hAnsiTheme="majorBidi" w:cstheme="majorBidi"/>
          <w:b/>
          <w:bCs/>
          <w:sz w:val="24"/>
          <w:szCs w:val="24"/>
        </w:rPr>
        <w:t>Chapitre II :</w:t>
      </w:r>
      <w:r w:rsidRPr="00B20955">
        <w:rPr>
          <w:rFonts w:asciiTheme="majorBidi" w:hAnsiTheme="majorBidi" w:cstheme="majorBidi"/>
          <w:sz w:val="24"/>
          <w:szCs w:val="24"/>
        </w:rPr>
        <w:t xml:space="preserve"> </w:t>
      </w:r>
      <w:r w:rsidRPr="00B20955">
        <w:rPr>
          <w:rFonts w:asciiTheme="majorBidi" w:hAnsiTheme="majorBidi" w:cstheme="majorBidi"/>
          <w:b/>
          <w:bCs/>
          <w:sz w:val="24"/>
          <w:szCs w:val="24"/>
        </w:rPr>
        <w:t>Amélioration génétique des  plantes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b/>
          <w:bCs/>
          <w:sz w:val="24"/>
          <w:szCs w:val="24"/>
        </w:rPr>
        <w:t xml:space="preserve">    - </w:t>
      </w:r>
      <w:r w:rsidRPr="00B20955">
        <w:rPr>
          <w:rFonts w:asciiTheme="majorBidi" w:hAnsiTheme="majorBidi" w:cstheme="majorBidi"/>
          <w:sz w:val="24"/>
          <w:szCs w:val="24"/>
        </w:rPr>
        <w:t>Amélioration des plantes  autogames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- Amélioration des  plantes allogames (calcul de l’héritabilité)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 -Amélioration des plantes à multiplication  végétatives (clones)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 -Consanguinité et hétérosis 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>- Effet de la consanguinité</w:t>
      </w:r>
    </w:p>
    <w:p w:rsidR="0036168F" w:rsidRPr="00B20955" w:rsidRDefault="0036168F" w:rsidP="002E04B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  Effet hétérosis</w:t>
      </w:r>
    </w:p>
    <w:p w:rsidR="0036168F" w:rsidRPr="00B20955" w:rsidRDefault="0036168F" w:rsidP="002E04B2">
      <w:pPr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/>
          <w:bCs/>
          <w:kern w:val="24"/>
          <w:sz w:val="24"/>
          <w:szCs w:val="24"/>
        </w:rPr>
      </w:pPr>
      <w:r w:rsidRPr="00B20955">
        <w:rPr>
          <w:rFonts w:asciiTheme="majorBidi" w:hAnsiTheme="majorBidi" w:cstheme="majorBidi"/>
          <w:sz w:val="24"/>
          <w:szCs w:val="24"/>
        </w:rPr>
        <w:t xml:space="preserve"> -</w:t>
      </w:r>
      <w:r w:rsidRPr="00B20955">
        <w:rPr>
          <w:rFonts w:asciiTheme="majorBidi" w:hAnsiTheme="majorBidi" w:cstheme="majorBidi"/>
          <w:b/>
          <w:bCs/>
          <w:sz w:val="24"/>
          <w:szCs w:val="24"/>
        </w:rPr>
        <w:t>Chapitre III : Techniques</w:t>
      </w:r>
      <w:r w:rsidRPr="00B20955">
        <w:rPr>
          <w:rFonts w:asciiTheme="majorBidi" w:eastAsia="Times New Roman" w:hAnsiTheme="majorBidi" w:cstheme="majorBidi"/>
          <w:b/>
          <w:bCs/>
          <w:kern w:val="24"/>
          <w:sz w:val="24"/>
          <w:szCs w:val="24"/>
        </w:rPr>
        <w:t xml:space="preserve"> de biotechnologie en  de sélection  </w:t>
      </w:r>
    </w:p>
    <w:p w:rsidR="0036168F" w:rsidRPr="00B20955" w:rsidRDefault="0036168F" w:rsidP="002E04B2">
      <w:pPr>
        <w:tabs>
          <w:tab w:val="left" w:pos="8647"/>
        </w:tabs>
        <w:spacing w:after="0"/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</w:pPr>
      <w:r w:rsidRPr="00B20955">
        <w:rPr>
          <w:rFonts w:asciiTheme="majorBidi" w:eastAsia="Times New Roman" w:hAnsiTheme="majorBidi" w:cstheme="majorBidi"/>
          <w:kern w:val="24"/>
          <w:sz w:val="24"/>
          <w:szCs w:val="24"/>
        </w:rPr>
        <w:t xml:space="preserve"> - </w:t>
      </w:r>
      <w:r w:rsidRPr="00B20955"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  <w:t>Culture in vitro</w:t>
      </w:r>
    </w:p>
    <w:p w:rsidR="0036168F" w:rsidRPr="00B20955" w:rsidRDefault="0036168F" w:rsidP="002E04B2">
      <w:pPr>
        <w:tabs>
          <w:tab w:val="left" w:pos="8647"/>
        </w:tabs>
        <w:spacing w:after="0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B20955"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  <w:t xml:space="preserve"> -  </w:t>
      </w:r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>Mutagénèse et variation soma clonale</w:t>
      </w:r>
      <w:r w:rsidRPr="00B20955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36168F" w:rsidRPr="00B20955" w:rsidRDefault="0036168F" w:rsidP="002E04B2">
      <w:pPr>
        <w:tabs>
          <w:tab w:val="left" w:pos="8647"/>
        </w:tabs>
        <w:spacing w:after="0"/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</w:pPr>
      <w:r w:rsidRPr="00B2095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- sauvetage d'embryons</w:t>
      </w:r>
      <w:r w:rsidRPr="00B20955">
        <w:rPr>
          <w:rFonts w:asciiTheme="majorBidi" w:hAnsiTheme="majorBidi" w:cstheme="majorBidi"/>
          <w:sz w:val="24"/>
          <w:szCs w:val="24"/>
        </w:rPr>
        <w:br/>
      </w:r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-Fusion des </w:t>
      </w:r>
      <w:proofErr w:type="spellStart"/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>protoplastes</w:t>
      </w:r>
      <w:proofErr w:type="spellEnd"/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et hybridation somatiques.</w:t>
      </w:r>
      <w:r w:rsidRPr="00B20955">
        <w:rPr>
          <w:rFonts w:asciiTheme="majorBidi" w:hAnsiTheme="majorBidi" w:cstheme="majorBidi"/>
          <w:sz w:val="24"/>
          <w:szCs w:val="24"/>
        </w:rPr>
        <w:br/>
      </w:r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- </w:t>
      </w:r>
      <w:r w:rsidR="00B20955"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>Transgénèse</w:t>
      </w:r>
      <w:r w:rsidRPr="00B20955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B20955">
        <w:rPr>
          <w:rFonts w:asciiTheme="majorBidi" w:hAnsiTheme="majorBidi" w:cstheme="majorBidi"/>
          <w:sz w:val="24"/>
          <w:szCs w:val="24"/>
        </w:rPr>
        <w:br/>
      </w:r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 </w:t>
      </w:r>
      <w:proofErr w:type="spellStart"/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>Haplodiplodisation</w:t>
      </w:r>
      <w:proofErr w:type="spellEnd"/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B20955"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>androgenèse</w:t>
      </w:r>
      <w:r w:rsidRPr="00B209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et Gynogenèse).</w:t>
      </w:r>
    </w:p>
    <w:p w:rsidR="0036168F" w:rsidRPr="00B20955" w:rsidRDefault="0036168F" w:rsidP="00C53DAA">
      <w:pPr>
        <w:tabs>
          <w:tab w:val="left" w:pos="8647"/>
        </w:tabs>
        <w:spacing w:after="0"/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</w:pPr>
      <w:r w:rsidRPr="00B20955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Pr="00B20955"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  <w:t xml:space="preserve"> Sélection assisté par les marqueurs moléculaires</w:t>
      </w:r>
    </w:p>
    <w:p w:rsidR="0036168F" w:rsidRPr="00B20955" w:rsidRDefault="0036168F" w:rsidP="00C53DAA">
      <w:pPr>
        <w:tabs>
          <w:tab w:val="left" w:pos="8647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B20955">
        <w:rPr>
          <w:rFonts w:asciiTheme="majorBidi" w:eastAsia="Times New Roman" w:hAnsiTheme="majorBidi" w:cstheme="majorBidi"/>
          <w:kern w:val="24"/>
          <w:sz w:val="24"/>
          <w:szCs w:val="24"/>
          <w:lang w:eastAsia="fr-FR"/>
        </w:rPr>
        <w:t xml:space="preserve"> </w:t>
      </w:r>
      <w:r w:rsidRPr="00B2095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Chapitre V</w:t>
      </w:r>
      <w:bookmarkStart w:id="0" w:name="_GoBack"/>
      <w:bookmarkEnd w:id="0"/>
      <w:r w:rsidRPr="00B2095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: Exercices d’application (TD)</w:t>
      </w:r>
    </w:p>
    <w:p w:rsidR="00AE7416" w:rsidRDefault="005B1F08" w:rsidP="002B1B57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  <w:u w:val="single"/>
        </w:rPr>
        <w:lastRenderedPageBreak/>
        <w:t xml:space="preserve">Spécialité </w:t>
      </w:r>
      <w:r w:rsidR="002B1B57" w:rsidRPr="00AE7416">
        <w:rPr>
          <w:b/>
          <w:bCs/>
          <w:color w:val="002060"/>
          <w:sz w:val="28"/>
          <w:szCs w:val="28"/>
          <w:u w:val="single"/>
        </w:rPr>
        <w:t>Génétique Moléculaire</w:t>
      </w:r>
      <w:r w:rsidRPr="00AE7416">
        <w:rPr>
          <w:b/>
          <w:bCs/>
          <w:color w:val="002060"/>
          <w:sz w:val="28"/>
          <w:szCs w:val="28"/>
        </w:rPr>
        <w:t> </w:t>
      </w:r>
    </w:p>
    <w:p w:rsidR="005B1F08" w:rsidRPr="00AE7416" w:rsidRDefault="005B1F08" w:rsidP="006C5789">
      <w:pPr>
        <w:spacing w:after="0"/>
        <w:jc w:val="right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</w:rPr>
        <w:t>Nombre de postes ouvert (0</w:t>
      </w:r>
      <w:r w:rsidR="002B1B57" w:rsidRPr="00AE7416">
        <w:rPr>
          <w:b/>
          <w:bCs/>
          <w:color w:val="002060"/>
          <w:sz w:val="28"/>
          <w:szCs w:val="28"/>
        </w:rPr>
        <w:t>3</w:t>
      </w:r>
      <w:r w:rsidRPr="00AE7416">
        <w:rPr>
          <w:b/>
          <w:bCs/>
          <w:color w:val="002060"/>
          <w:sz w:val="28"/>
          <w:szCs w:val="28"/>
        </w:rPr>
        <w:t>)</w:t>
      </w:r>
    </w:p>
    <w:p w:rsidR="005B1F08" w:rsidRPr="006C5789" w:rsidRDefault="005B1F08" w:rsidP="006C5789">
      <w:pPr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  <w:u w:val="single"/>
        </w:rPr>
        <w:t>Matière Epreuve de Spécialité</w:t>
      </w:r>
      <w:r w:rsidRPr="006C5789">
        <w:rPr>
          <w:b/>
          <w:bCs/>
          <w:color w:val="943634" w:themeColor="accent2" w:themeShade="BF"/>
          <w:sz w:val="28"/>
          <w:szCs w:val="28"/>
        </w:rPr>
        <w:t> :</w:t>
      </w:r>
      <w:r w:rsidR="006C5789">
        <w:rPr>
          <w:b/>
          <w:bCs/>
          <w:color w:val="943634" w:themeColor="accent2" w:themeShade="BF"/>
          <w:sz w:val="28"/>
          <w:szCs w:val="28"/>
        </w:rPr>
        <w:t xml:space="preserve">  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 </w:t>
      </w:r>
      <w:r w:rsidR="002B1B57" w:rsidRPr="006C5789">
        <w:rPr>
          <w:b/>
          <w:bCs/>
          <w:color w:val="943634" w:themeColor="accent2" w:themeShade="BF"/>
          <w:sz w:val="28"/>
          <w:szCs w:val="28"/>
        </w:rPr>
        <w:t>Hérédité Humaine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/>
          <w:sz w:val="24"/>
          <w:szCs w:val="24"/>
        </w:rPr>
      </w:pPr>
      <w:r w:rsidRPr="005C00B1">
        <w:rPr>
          <w:rFonts w:asciiTheme="majorBidi" w:hAnsiTheme="majorBidi" w:cstheme="majorBidi"/>
          <w:b/>
          <w:sz w:val="24"/>
          <w:szCs w:val="24"/>
        </w:rPr>
        <w:t>Introduction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/>
          <w:sz w:val="24"/>
          <w:szCs w:val="24"/>
        </w:rPr>
      </w:pPr>
      <w:r w:rsidRPr="005C00B1">
        <w:rPr>
          <w:rFonts w:asciiTheme="majorBidi" w:hAnsiTheme="majorBidi" w:cstheme="majorBidi"/>
          <w:b/>
          <w:sz w:val="24"/>
          <w:szCs w:val="24"/>
        </w:rPr>
        <w:t>Chapitre1: Modes de transmission des maladies génétiques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Notions générales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Élaboration de l’arbre généalogique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Liens de parenté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/>
          <w:sz w:val="24"/>
          <w:szCs w:val="24"/>
        </w:rPr>
      </w:pPr>
      <w:r w:rsidRPr="005C00B1">
        <w:rPr>
          <w:rFonts w:asciiTheme="majorBidi" w:hAnsiTheme="majorBidi" w:cstheme="majorBidi"/>
          <w:b/>
          <w:sz w:val="24"/>
          <w:szCs w:val="24"/>
        </w:rPr>
        <w:t xml:space="preserve">I - Modes de transmission mendéliens des maladies héréditaires </w:t>
      </w:r>
      <w:proofErr w:type="spellStart"/>
      <w:r w:rsidRPr="005C00B1">
        <w:rPr>
          <w:rFonts w:asciiTheme="majorBidi" w:hAnsiTheme="majorBidi" w:cstheme="majorBidi"/>
          <w:b/>
          <w:sz w:val="24"/>
          <w:szCs w:val="24"/>
        </w:rPr>
        <w:t>monogéniques</w:t>
      </w:r>
      <w:proofErr w:type="spellEnd"/>
      <w:r w:rsidRPr="005C00B1">
        <w:rPr>
          <w:rFonts w:asciiTheme="majorBidi" w:hAnsiTheme="majorBidi" w:cstheme="majorBidi"/>
          <w:b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Maladies autosomiques dominantes (AD)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1-1- Caractéristique et critères de reconnaissance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 xml:space="preserve">1-2- Exemples de maladies AD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1-3- Particularités de l’hérédité AD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Pénétrance incomplète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Expressivité variable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Anticipation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Pléiotropie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Mutation récente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Mosaïque</w:t>
      </w:r>
      <w:r w:rsidRPr="005C00B1">
        <w:rPr>
          <w:rFonts w:asciiTheme="majorBidi" w:hAnsiTheme="majorBidi" w:cstheme="majorBidi"/>
          <w:b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Maladies autosomiques récessives (AR)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2-1- Caractéristique et critères de reconnaissance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 xml:space="preserve">2-2- Exemples de maladies AR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2-3- Particularités de l’hérédité AR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Consanguinité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Hétérogénéité génétique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3-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Hérédité liée au sexe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3-1- Hérédité liée au chromosome Y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3-2- Maladies récessives liées à l'X (RLX)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3-2-1- Caractéristiques et critères de reconnaissance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3-2-2- Exemples de maladie (RLX)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3-2-3- Particularités de l’hérédité (RLX)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 Inactivation de l'X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Détection des femmes conductrices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Mutations de novo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3-3- Maladies dominantes liée à l'X (DLX)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3-3- 1- Caractéristique et critères de reconnaissance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3-3- 2- Exemples de maladie (DLX)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ab/>
        <w:t>3-3- 3- Particularités de l’hérédité (DLX)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C00B1">
        <w:rPr>
          <w:rFonts w:asciiTheme="majorBidi" w:hAnsiTheme="majorBidi" w:cstheme="majorBidi"/>
          <w:bCs/>
          <w:sz w:val="24"/>
          <w:szCs w:val="24"/>
        </w:rPr>
        <w:t>Mosaïcisme</w:t>
      </w:r>
      <w:proofErr w:type="spellEnd"/>
      <w:r w:rsidRPr="005C00B1">
        <w:rPr>
          <w:rFonts w:asciiTheme="majorBidi" w:hAnsiTheme="majorBidi" w:cstheme="majorBidi"/>
          <w:bCs/>
          <w:sz w:val="24"/>
          <w:szCs w:val="24"/>
        </w:rPr>
        <w:t xml:space="preserve"> lié à l'inactivation d'un X chez les femmes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Létalité pour les fœtus de sexe masculin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      3-4- Caractères influencés et limités au sexe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lastRenderedPageBreak/>
        <w:t>II-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  <w:r w:rsidRPr="005C00B1">
        <w:rPr>
          <w:rFonts w:asciiTheme="majorBidi" w:hAnsiTheme="majorBidi" w:cstheme="majorBidi"/>
          <w:b/>
          <w:sz w:val="24"/>
          <w:szCs w:val="24"/>
        </w:rPr>
        <w:t xml:space="preserve">Modes de transmission non mendéliens des maladies héréditaires </w:t>
      </w:r>
      <w:r w:rsidR="00C53DAA" w:rsidRPr="005C00B1">
        <w:rPr>
          <w:rFonts w:asciiTheme="majorBidi" w:hAnsiTheme="majorBidi" w:cstheme="majorBidi"/>
          <w:b/>
          <w:sz w:val="24"/>
          <w:szCs w:val="24"/>
        </w:rPr>
        <w:t>mono géniques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Les maladies mitochondriales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1-1 Définition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1-2 Caractéristiques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1-3 Particularité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   Empreinte parentale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2-1 Définition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2-2 Caractéristiques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3-   </w:t>
      </w:r>
      <w:proofErr w:type="spellStart"/>
      <w:r w:rsidRPr="005C00B1">
        <w:rPr>
          <w:rFonts w:asciiTheme="majorBidi" w:hAnsiTheme="majorBidi" w:cstheme="majorBidi"/>
          <w:bCs/>
          <w:sz w:val="24"/>
          <w:szCs w:val="24"/>
        </w:rPr>
        <w:t>Disomie</w:t>
      </w:r>
      <w:proofErr w:type="spellEnd"/>
      <w:r w:rsidRPr="005C00B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C00B1">
        <w:rPr>
          <w:rFonts w:asciiTheme="majorBidi" w:hAnsiTheme="majorBidi" w:cstheme="majorBidi"/>
          <w:bCs/>
          <w:sz w:val="24"/>
          <w:szCs w:val="24"/>
        </w:rPr>
        <w:t>uniparentale</w:t>
      </w:r>
      <w:proofErr w:type="spellEnd"/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3-1 Définition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3-2 Caractéristiques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/>
          <w:sz w:val="24"/>
          <w:szCs w:val="24"/>
        </w:rPr>
      </w:pPr>
      <w:r w:rsidRPr="005C00B1">
        <w:rPr>
          <w:rFonts w:asciiTheme="majorBidi" w:hAnsiTheme="majorBidi" w:cstheme="majorBidi"/>
          <w:b/>
          <w:sz w:val="24"/>
          <w:szCs w:val="24"/>
        </w:rPr>
        <w:t>Chapitre 2 : Pathologies génétiques héréditaires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 due à une protéine de structure : la myopathie de Duchenne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 due à un défaut enzymatique : la phénylcétonurie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3-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 xml:space="preserve">Maladie </w:t>
      </w:r>
      <w:proofErr w:type="spellStart"/>
      <w:r w:rsidRPr="005C00B1">
        <w:rPr>
          <w:rFonts w:asciiTheme="majorBidi" w:hAnsiTheme="majorBidi" w:cstheme="majorBidi"/>
          <w:bCs/>
          <w:sz w:val="24"/>
          <w:szCs w:val="24"/>
        </w:rPr>
        <w:t>neurogénétique</w:t>
      </w:r>
      <w:proofErr w:type="spellEnd"/>
      <w:r w:rsidRPr="005C00B1">
        <w:rPr>
          <w:rFonts w:asciiTheme="majorBidi" w:hAnsiTheme="majorBidi" w:cstheme="majorBidi"/>
          <w:bCs/>
          <w:sz w:val="24"/>
          <w:szCs w:val="24"/>
        </w:rPr>
        <w:t xml:space="preserve"> : la maladie de Huntington 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4-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 due à un défaut de transport membranaire : la Mucoviscidose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5-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 due à une instabilité du génome : le syndrome de Lynch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6-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 liée à amplification de triplets : l’X fragile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7-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Maladie due à un défaut de transport membranaire : l’hypercholestérolémie familiale</w:t>
      </w:r>
    </w:p>
    <w:p w:rsidR="00B20955" w:rsidRPr="005C00B1" w:rsidRDefault="00B20955" w:rsidP="002E04B2">
      <w:pPr>
        <w:ind w:left="270" w:right="32"/>
        <w:rPr>
          <w:rFonts w:asciiTheme="majorBidi" w:hAnsiTheme="majorBidi" w:cstheme="majorBidi"/>
          <w:b/>
          <w:sz w:val="24"/>
          <w:szCs w:val="24"/>
        </w:rPr>
      </w:pPr>
      <w:r w:rsidRPr="005C00B1">
        <w:rPr>
          <w:rFonts w:asciiTheme="majorBidi" w:hAnsiTheme="majorBidi" w:cstheme="majorBidi"/>
          <w:b/>
          <w:sz w:val="24"/>
          <w:szCs w:val="24"/>
        </w:rPr>
        <w:t>Chapitre3 : Diagnostic génotypique des maladies héréditaires</w:t>
      </w:r>
    </w:p>
    <w:p w:rsidR="00B20955" w:rsidRPr="005C00B1" w:rsidRDefault="00B20955" w:rsidP="002E04B2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   Diagnostic génétique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Applications de diagnostic génétique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2-1- Diagnostic prénatal des affections génétiques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Outils de DPN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Méthodes non invasives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a- L'imagerie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b- Prélèvement de sang maternel : les marqueurs sériques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Les méthodes invasives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5C00B1">
        <w:rPr>
          <w:rFonts w:asciiTheme="majorBidi" w:hAnsiTheme="majorBidi" w:cstheme="majorBidi"/>
          <w:bCs/>
          <w:sz w:val="24"/>
          <w:szCs w:val="24"/>
        </w:rPr>
        <w:t>a-L’amniocentèse</w:t>
      </w:r>
      <w:proofErr w:type="gramEnd"/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b -La </w:t>
      </w:r>
      <w:proofErr w:type="spellStart"/>
      <w:r w:rsidRPr="005C00B1">
        <w:rPr>
          <w:rFonts w:asciiTheme="majorBidi" w:hAnsiTheme="majorBidi" w:cstheme="majorBidi"/>
          <w:bCs/>
          <w:sz w:val="24"/>
          <w:szCs w:val="24"/>
        </w:rPr>
        <w:t>cordocentèse</w:t>
      </w:r>
      <w:proofErr w:type="spellEnd"/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Situations de DPN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Implications du DPN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 xml:space="preserve">2-2- Le diagnostic </w:t>
      </w:r>
      <w:proofErr w:type="spellStart"/>
      <w:r w:rsidRPr="005C00B1">
        <w:rPr>
          <w:rFonts w:asciiTheme="majorBidi" w:hAnsiTheme="majorBidi" w:cstheme="majorBidi"/>
          <w:bCs/>
          <w:sz w:val="24"/>
          <w:szCs w:val="24"/>
        </w:rPr>
        <w:t>pré-implantatoire</w:t>
      </w:r>
      <w:proofErr w:type="spellEnd"/>
      <w:r w:rsidRPr="005C00B1">
        <w:rPr>
          <w:rFonts w:asciiTheme="majorBidi" w:hAnsiTheme="majorBidi" w:cstheme="majorBidi"/>
          <w:bCs/>
          <w:sz w:val="24"/>
          <w:szCs w:val="24"/>
        </w:rPr>
        <w:t xml:space="preserve"> (DPI)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2-3- Le diagnostic sur les cellules fœtales circulantes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3-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Stratégies moléculaires de diagnostic génétique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A-Diagnostic direct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Mutation connue et fréquente (unique)</w:t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2-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  <w:t>Mutation inconnue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B-Diagnostic semi direct et indirect</w:t>
      </w:r>
      <w:r w:rsidRPr="005C00B1">
        <w:rPr>
          <w:rFonts w:asciiTheme="majorBidi" w:hAnsiTheme="majorBidi" w:cstheme="majorBidi"/>
          <w:bCs/>
          <w:sz w:val="24"/>
          <w:szCs w:val="24"/>
        </w:rPr>
        <w:tab/>
      </w:r>
    </w:p>
    <w:p w:rsidR="00B20955" w:rsidRPr="005C00B1" w:rsidRDefault="00B20955" w:rsidP="005C00B1">
      <w:pPr>
        <w:spacing w:after="0"/>
        <w:ind w:left="270" w:right="32"/>
        <w:rPr>
          <w:rFonts w:asciiTheme="majorBidi" w:hAnsiTheme="majorBidi" w:cstheme="majorBidi"/>
          <w:bCs/>
          <w:sz w:val="24"/>
          <w:szCs w:val="24"/>
        </w:rPr>
      </w:pPr>
      <w:r w:rsidRPr="005C00B1">
        <w:rPr>
          <w:rFonts w:asciiTheme="majorBidi" w:hAnsiTheme="majorBidi" w:cstheme="majorBidi"/>
          <w:bCs/>
          <w:sz w:val="24"/>
          <w:szCs w:val="24"/>
        </w:rPr>
        <w:t>1- Diagnostic semi direct</w:t>
      </w:r>
    </w:p>
    <w:p w:rsidR="00B20955" w:rsidRPr="00C53DAA" w:rsidRDefault="00B20955" w:rsidP="00C53DAA">
      <w:pPr>
        <w:pStyle w:val="Paragraphedeliste"/>
        <w:numPr>
          <w:ilvl w:val="0"/>
          <w:numId w:val="5"/>
        </w:numPr>
        <w:ind w:right="32"/>
        <w:rPr>
          <w:rFonts w:asciiTheme="majorBidi" w:hAnsiTheme="majorBidi" w:cstheme="majorBidi"/>
          <w:bCs/>
        </w:rPr>
      </w:pPr>
      <w:r w:rsidRPr="00C53DAA">
        <w:rPr>
          <w:rFonts w:asciiTheme="majorBidi" w:hAnsiTheme="majorBidi" w:cstheme="majorBidi"/>
          <w:bCs/>
        </w:rPr>
        <w:t>Diagnostic indirect</w:t>
      </w:r>
    </w:p>
    <w:p w:rsidR="002B1B57" w:rsidRPr="00AE7416" w:rsidRDefault="002B1B57" w:rsidP="002B1B57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  <w:u w:val="single"/>
        </w:rPr>
        <w:lastRenderedPageBreak/>
        <w:t>Spécialité Microbiologie</w:t>
      </w:r>
      <w:r w:rsidRPr="00AE7416">
        <w:rPr>
          <w:b/>
          <w:bCs/>
          <w:color w:val="002060"/>
          <w:sz w:val="28"/>
          <w:szCs w:val="28"/>
        </w:rPr>
        <w:t> </w:t>
      </w:r>
    </w:p>
    <w:p w:rsidR="002B1B57" w:rsidRPr="00AE7416" w:rsidRDefault="002B1B57" w:rsidP="006C5789">
      <w:pPr>
        <w:spacing w:after="0"/>
        <w:jc w:val="right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</w:rPr>
        <w:t xml:space="preserve"> Nombre de postes ouvert (0</w:t>
      </w:r>
      <w:r w:rsidR="00DF6C62" w:rsidRPr="00AE7416">
        <w:rPr>
          <w:b/>
          <w:bCs/>
          <w:color w:val="002060"/>
          <w:sz w:val="28"/>
          <w:szCs w:val="28"/>
        </w:rPr>
        <w:t>3</w:t>
      </w:r>
      <w:r w:rsidRPr="00AE7416">
        <w:rPr>
          <w:b/>
          <w:bCs/>
          <w:color w:val="002060"/>
          <w:sz w:val="28"/>
          <w:szCs w:val="28"/>
        </w:rPr>
        <w:t>)</w:t>
      </w:r>
    </w:p>
    <w:p w:rsidR="002B1B57" w:rsidRPr="006C5789" w:rsidRDefault="002B1B57" w:rsidP="006C5789">
      <w:pPr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  <w:u w:val="single"/>
        </w:rPr>
        <w:t>Matière Epreuve de Spécialité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 : </w:t>
      </w:r>
      <w:r w:rsidR="006C5789">
        <w:rPr>
          <w:b/>
          <w:bCs/>
          <w:color w:val="943634" w:themeColor="accent2" w:themeShade="BF"/>
          <w:sz w:val="28"/>
          <w:szCs w:val="28"/>
        </w:rPr>
        <w:t xml:space="preserve">  </w:t>
      </w:r>
      <w:r w:rsidR="00DF6C62" w:rsidRPr="006C5789">
        <w:rPr>
          <w:b/>
          <w:bCs/>
          <w:color w:val="943634" w:themeColor="accent2" w:themeShade="BF"/>
          <w:sz w:val="28"/>
          <w:szCs w:val="28"/>
        </w:rPr>
        <w:t>Génétique Bactérienne</w:t>
      </w:r>
    </w:p>
    <w:p w:rsidR="00B20955" w:rsidRPr="005C00B1" w:rsidRDefault="002E04B2" w:rsidP="002E04B2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</w:t>
      </w:r>
      <w:r w:rsidR="00B20955"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structure et fonctionnement des acides nucléiques.</w:t>
      </w:r>
    </w:p>
    <w:p w:rsidR="00B20955" w:rsidRPr="005C00B1" w:rsidRDefault="00B20955" w:rsidP="002E04B2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</w:t>
      </w:r>
      <w:r w:rsidR="002E04B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les transferts horizontaux chez les bactéries.</w:t>
      </w:r>
    </w:p>
    <w:p w:rsidR="00B20955" w:rsidRPr="005C00B1" w:rsidRDefault="00B20955" w:rsidP="002E04B2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="002E04B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mécanismes moléculaires de la transcription et </w:t>
      </w:r>
      <w:proofErr w:type="gramStart"/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de la traduction bactériennes</w:t>
      </w:r>
      <w:proofErr w:type="gramEnd"/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B20955" w:rsidRPr="005C00B1" w:rsidRDefault="00B20955" w:rsidP="002E04B2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="002E04B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régulation de l'expression génique chez les bactéries.</w:t>
      </w:r>
    </w:p>
    <w:p w:rsidR="00B20955" w:rsidRPr="005C00B1" w:rsidRDefault="00B20955" w:rsidP="002E04B2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="002E04B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Mutations et mécanismes moléculaires de la réparation de l'ADN.</w:t>
      </w:r>
    </w:p>
    <w:p w:rsidR="00B20955" w:rsidRPr="005C00B1" w:rsidRDefault="00B20955" w:rsidP="002E04B2">
      <w:pPr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</w:t>
      </w:r>
      <w:r w:rsidR="002E04B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C00B1">
        <w:rPr>
          <w:rFonts w:asciiTheme="majorBidi" w:eastAsia="Times New Roman" w:hAnsiTheme="majorBidi" w:cstheme="majorBidi"/>
          <w:sz w:val="24"/>
          <w:szCs w:val="24"/>
          <w:lang w:eastAsia="fr-FR"/>
        </w:rPr>
        <w:t>techniques d'amplification de l'ADN.</w:t>
      </w:r>
    </w:p>
    <w:p w:rsidR="00B20955" w:rsidRPr="00695217" w:rsidRDefault="00B20955" w:rsidP="00B20955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AE7416" w:rsidRDefault="002B1B57" w:rsidP="00DF6C62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  <w:u w:val="single"/>
        </w:rPr>
        <w:t xml:space="preserve">Spécialité </w:t>
      </w:r>
      <w:proofErr w:type="spellStart"/>
      <w:r w:rsidR="00DF6C62" w:rsidRPr="00AE7416">
        <w:rPr>
          <w:b/>
          <w:bCs/>
          <w:color w:val="002060"/>
          <w:sz w:val="28"/>
          <w:szCs w:val="28"/>
          <w:u w:val="single"/>
        </w:rPr>
        <w:t>Phamacotoxicologie</w:t>
      </w:r>
      <w:proofErr w:type="spellEnd"/>
      <w:r w:rsidRPr="00AE7416">
        <w:rPr>
          <w:b/>
          <w:bCs/>
          <w:color w:val="002060"/>
          <w:sz w:val="28"/>
          <w:szCs w:val="28"/>
        </w:rPr>
        <w:t xml:space="preserve">  </w:t>
      </w:r>
    </w:p>
    <w:p w:rsidR="002B1B57" w:rsidRPr="00AE7416" w:rsidRDefault="002B1B57" w:rsidP="006C5789">
      <w:pPr>
        <w:spacing w:after="0"/>
        <w:jc w:val="right"/>
        <w:rPr>
          <w:b/>
          <w:bCs/>
          <w:color w:val="002060"/>
          <w:sz w:val="28"/>
          <w:szCs w:val="28"/>
        </w:rPr>
      </w:pPr>
      <w:r w:rsidRPr="00AE7416">
        <w:rPr>
          <w:b/>
          <w:bCs/>
          <w:color w:val="002060"/>
          <w:sz w:val="28"/>
          <w:szCs w:val="28"/>
        </w:rPr>
        <w:t>Nombre de postes ouvert (0</w:t>
      </w:r>
      <w:r w:rsidR="00DF6C62" w:rsidRPr="00AE7416">
        <w:rPr>
          <w:b/>
          <w:bCs/>
          <w:color w:val="002060"/>
          <w:sz w:val="28"/>
          <w:szCs w:val="28"/>
        </w:rPr>
        <w:t>5</w:t>
      </w:r>
      <w:r w:rsidRPr="00AE7416">
        <w:rPr>
          <w:b/>
          <w:bCs/>
          <w:color w:val="002060"/>
          <w:sz w:val="28"/>
          <w:szCs w:val="28"/>
        </w:rPr>
        <w:t>)</w:t>
      </w:r>
    </w:p>
    <w:p w:rsidR="002B1B57" w:rsidRPr="006C5789" w:rsidRDefault="002B1B57" w:rsidP="006C5789">
      <w:pPr>
        <w:rPr>
          <w:b/>
          <w:bCs/>
          <w:color w:val="943634" w:themeColor="accent2" w:themeShade="BF"/>
          <w:sz w:val="28"/>
          <w:szCs w:val="28"/>
        </w:rPr>
      </w:pPr>
      <w:r w:rsidRPr="006C5789">
        <w:rPr>
          <w:b/>
          <w:bCs/>
          <w:color w:val="943634" w:themeColor="accent2" w:themeShade="BF"/>
          <w:sz w:val="28"/>
          <w:szCs w:val="28"/>
          <w:u w:val="single"/>
        </w:rPr>
        <w:t>Matière Epreuve de Spécialité </w:t>
      </w:r>
      <w:r w:rsidRPr="006C5789">
        <w:rPr>
          <w:b/>
          <w:bCs/>
          <w:color w:val="943634" w:themeColor="accent2" w:themeShade="BF"/>
          <w:sz w:val="28"/>
          <w:szCs w:val="28"/>
        </w:rPr>
        <w:t xml:space="preserve">: </w:t>
      </w:r>
      <w:r w:rsidR="00DF6C62" w:rsidRPr="006C5789">
        <w:rPr>
          <w:b/>
          <w:bCs/>
          <w:color w:val="943634" w:themeColor="accent2" w:themeShade="BF"/>
          <w:sz w:val="28"/>
          <w:szCs w:val="28"/>
        </w:rPr>
        <w:t>Pharmacotoxicologie Approfondie</w:t>
      </w:r>
    </w:p>
    <w:p w:rsidR="00B20955" w:rsidRPr="005C00B1" w:rsidRDefault="00B20955" w:rsidP="002E04B2">
      <w:pPr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bookmarkStart w:id="1" w:name="_Hlk121075837"/>
      <w:r w:rsidRPr="005C00B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Partie 1 : Pharmacologie approfondie </w:t>
      </w:r>
    </w:p>
    <w:bookmarkEnd w:id="1"/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Introduction à la pharmacologie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Les voies d’administration (les voies directes et indirectes)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 xml:space="preserve">La pharmacocinétique ; 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Absorption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Distribution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 xml:space="preserve">- Métabolisme ; 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 xml:space="preserve">- Elimination ; 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Relations doses-concentrations/récepteurs/effets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Distinction des notions de puissance et d’efficacité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 xml:space="preserve">La pharmacodynamique ; 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Généralités et notions de base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Différents types de récepteurs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Relations doses-concentrations/récepteurs/effets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Distinction des notions de puissance et d’efficacité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Influence des médicaments sur le système sympathique (Action des catécholamines)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Influence des médicaments sur le système parasympathique ;</w:t>
      </w:r>
    </w:p>
    <w:p w:rsidR="00B20955" w:rsidRPr="005C00B1" w:rsidRDefault="00B20955" w:rsidP="002E04B2">
      <w:pPr>
        <w:suppressAutoHyphens/>
        <w:autoSpaceDN w:val="0"/>
        <w:spacing w:after="0"/>
        <w:ind w:left="720" w:hanging="294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Actions de la nicotine sur les fonctions de l'organisme ;</w:t>
      </w:r>
    </w:p>
    <w:p w:rsidR="00B20955" w:rsidRPr="005C00B1" w:rsidRDefault="00B20955" w:rsidP="002E04B2">
      <w:pPr>
        <w:suppressAutoHyphens/>
        <w:autoSpaceDN w:val="0"/>
        <w:spacing w:after="0"/>
        <w:ind w:left="720" w:hanging="294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Aminés biogènes, actions et rôles pharmacologiques ;</w:t>
      </w:r>
    </w:p>
    <w:p w:rsidR="00B20955" w:rsidRPr="005C00B1" w:rsidRDefault="00B20955" w:rsidP="002E04B2">
      <w:pPr>
        <w:suppressAutoHyphens/>
        <w:autoSpaceDN w:val="0"/>
        <w:spacing w:after="0"/>
        <w:ind w:left="720" w:hanging="294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Dopamine, histamine, Sérotonine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Vasodilatateurs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Inhibiteurs du système rénine-angiotensine-aldostérone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Substances agissant sur les organes musculaires lisses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Médicaments actifs sur le cœur ;</w:t>
      </w:r>
    </w:p>
    <w:p w:rsidR="00B20955" w:rsidRPr="005C00B1" w:rsidRDefault="00B20955" w:rsidP="002E04B2">
      <w:pPr>
        <w:suppressAutoHyphens/>
        <w:autoSpaceDN w:val="0"/>
        <w:spacing w:after="0"/>
        <w:ind w:firstLine="426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>- Glycosides cardiaques ;</w:t>
      </w:r>
    </w:p>
    <w:p w:rsidR="00B20955" w:rsidRPr="005C00B1" w:rsidRDefault="00B20955" w:rsidP="002E04B2">
      <w:pPr>
        <w:numPr>
          <w:ilvl w:val="0"/>
          <w:numId w:val="7"/>
        </w:numPr>
        <w:suppressAutoHyphens/>
        <w:autoSpaceDN w:val="0"/>
        <w:spacing w:after="0"/>
        <w:ind w:left="426" w:hanging="284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5C00B1">
        <w:rPr>
          <w:rFonts w:asciiTheme="majorBidi" w:hAnsiTheme="majorBidi" w:cstheme="majorBidi"/>
          <w:color w:val="000000"/>
          <w:sz w:val="24"/>
          <w:szCs w:val="24"/>
        </w:rPr>
        <w:t xml:space="preserve">Autres molécules </w:t>
      </w:r>
      <w:proofErr w:type="spellStart"/>
      <w:r w:rsidRPr="005C00B1">
        <w:rPr>
          <w:rFonts w:asciiTheme="majorBidi" w:hAnsiTheme="majorBidi" w:cstheme="majorBidi"/>
          <w:color w:val="000000"/>
          <w:sz w:val="24"/>
          <w:szCs w:val="24"/>
        </w:rPr>
        <w:t>inotropes</w:t>
      </w:r>
      <w:proofErr w:type="spellEnd"/>
      <w:r w:rsidRPr="005C00B1">
        <w:rPr>
          <w:rFonts w:asciiTheme="majorBidi" w:hAnsiTheme="majorBidi" w:cstheme="majorBidi"/>
          <w:color w:val="000000"/>
          <w:sz w:val="24"/>
          <w:szCs w:val="24"/>
        </w:rPr>
        <w:t xml:space="preserve"> positives ;</w:t>
      </w:r>
    </w:p>
    <w:p w:rsidR="00B20955" w:rsidRPr="005C00B1" w:rsidRDefault="00B20955" w:rsidP="002E04B2">
      <w:pPr>
        <w:suppressAutoHyphens/>
        <w:autoSpaceDN w:val="0"/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lastRenderedPageBreak/>
        <w:t xml:space="preserve">(Les antianémiques, les </w:t>
      </w:r>
      <w:proofErr w:type="spellStart"/>
      <w:r w:rsidRPr="005C00B1">
        <w:rPr>
          <w:rFonts w:asciiTheme="majorBidi" w:hAnsiTheme="majorBidi" w:cstheme="majorBidi"/>
          <w:sz w:val="24"/>
          <w:szCs w:val="24"/>
        </w:rPr>
        <w:t>antithrombotiques</w:t>
      </w:r>
      <w:proofErr w:type="spellEnd"/>
      <w:r w:rsidRPr="005C00B1">
        <w:rPr>
          <w:rFonts w:asciiTheme="majorBidi" w:hAnsiTheme="majorBidi" w:cstheme="majorBidi"/>
          <w:sz w:val="24"/>
          <w:szCs w:val="24"/>
        </w:rPr>
        <w:t xml:space="preserve">, les </w:t>
      </w:r>
      <w:proofErr w:type="spellStart"/>
      <w:r w:rsidRPr="005C00B1">
        <w:rPr>
          <w:rFonts w:asciiTheme="majorBidi" w:hAnsiTheme="majorBidi" w:cstheme="majorBidi"/>
          <w:sz w:val="24"/>
          <w:szCs w:val="24"/>
        </w:rPr>
        <w:t>hypolipidémiants</w:t>
      </w:r>
      <w:proofErr w:type="spellEnd"/>
      <w:r w:rsidRPr="005C00B1">
        <w:rPr>
          <w:rFonts w:asciiTheme="majorBidi" w:hAnsiTheme="majorBidi" w:cstheme="majorBidi"/>
          <w:sz w:val="24"/>
          <w:szCs w:val="24"/>
        </w:rPr>
        <w:t xml:space="preserve">, les diurétiques, les analgésiques, les </w:t>
      </w:r>
      <w:proofErr w:type="spellStart"/>
      <w:r w:rsidRPr="005C00B1">
        <w:rPr>
          <w:rFonts w:asciiTheme="majorBidi" w:hAnsiTheme="majorBidi" w:cstheme="majorBidi"/>
          <w:sz w:val="24"/>
          <w:szCs w:val="24"/>
        </w:rPr>
        <w:t>eicosanoïdes</w:t>
      </w:r>
      <w:proofErr w:type="spellEnd"/>
      <w:r w:rsidRPr="005C00B1">
        <w:rPr>
          <w:rFonts w:asciiTheme="majorBidi" w:hAnsiTheme="majorBidi" w:cstheme="majorBidi"/>
          <w:sz w:val="24"/>
          <w:szCs w:val="24"/>
        </w:rPr>
        <w:t>, les analgésiques antipyrétiques, les anti-inflammatoires non stéroïdiens, les analgésiques morphiniques, les médicaments du psychisme, les benzodiazépines, les hormones, les substances antibactériennes, les antifongiques, les virostatiques, les désinfectants, les substances antiparasitaires (</w:t>
      </w:r>
      <w:proofErr w:type="spellStart"/>
      <w:r w:rsidRPr="005C00B1">
        <w:rPr>
          <w:rFonts w:asciiTheme="majorBidi" w:hAnsiTheme="majorBidi" w:cstheme="majorBidi"/>
          <w:sz w:val="24"/>
          <w:szCs w:val="24"/>
        </w:rPr>
        <w:t>endo</w:t>
      </w:r>
      <w:proofErr w:type="spellEnd"/>
      <w:r w:rsidRPr="005C00B1">
        <w:rPr>
          <w:rFonts w:asciiTheme="majorBidi" w:hAnsiTheme="majorBidi" w:cstheme="majorBidi"/>
          <w:sz w:val="24"/>
          <w:szCs w:val="24"/>
        </w:rPr>
        <w:t>- et ectoparasites), Antis malariens et cytostatiques).</w:t>
      </w:r>
    </w:p>
    <w:p w:rsidR="00B20955" w:rsidRPr="005C00B1" w:rsidRDefault="00B20955" w:rsidP="002E04B2">
      <w:pPr>
        <w:spacing w:after="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B20955" w:rsidRPr="005C00B1" w:rsidRDefault="00B20955" w:rsidP="002E04B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00B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Partie 2 : </w:t>
      </w:r>
      <w:r w:rsidRPr="005C00B1">
        <w:rPr>
          <w:rFonts w:asciiTheme="majorBidi" w:hAnsiTheme="majorBidi" w:cstheme="majorBidi"/>
          <w:b/>
          <w:bCs/>
          <w:sz w:val="24"/>
          <w:szCs w:val="24"/>
        </w:rPr>
        <w:t>Toxicité Médicamenteuse et stress oxydant</w:t>
      </w:r>
    </w:p>
    <w:p w:rsidR="00B20955" w:rsidRPr="005C00B1" w:rsidRDefault="00B20955" w:rsidP="002E04B2">
      <w:pPr>
        <w:numPr>
          <w:ilvl w:val="0"/>
          <w:numId w:val="8"/>
        </w:numPr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Introduction à la toxicologie des médicaments ;</w:t>
      </w:r>
    </w:p>
    <w:p w:rsidR="00B20955" w:rsidRPr="005C00B1" w:rsidRDefault="00B20955" w:rsidP="002E04B2">
      <w:pPr>
        <w:numPr>
          <w:ilvl w:val="0"/>
          <w:numId w:val="8"/>
        </w:numPr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Mécanismes de toxicité des médicaments ;</w:t>
      </w:r>
    </w:p>
    <w:p w:rsidR="00B20955" w:rsidRPr="005C00B1" w:rsidRDefault="00B20955" w:rsidP="002E04B2">
      <w:pPr>
        <w:numPr>
          <w:ilvl w:val="0"/>
          <w:numId w:val="8"/>
        </w:numPr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Formation des métabolites réactifs ;</w:t>
      </w:r>
    </w:p>
    <w:p w:rsidR="00B20955" w:rsidRPr="005C00B1" w:rsidRDefault="00B20955" w:rsidP="002E04B2">
      <w:pPr>
        <w:numPr>
          <w:ilvl w:val="0"/>
          <w:numId w:val="8"/>
        </w:numPr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 xml:space="preserve">Production in vivo des espèces réactives de l’oxygène par les </w:t>
      </w:r>
      <w:proofErr w:type="spellStart"/>
      <w:r w:rsidRPr="005C00B1">
        <w:rPr>
          <w:rFonts w:asciiTheme="majorBidi" w:hAnsiTheme="majorBidi" w:cstheme="majorBidi"/>
          <w:sz w:val="24"/>
          <w:szCs w:val="24"/>
        </w:rPr>
        <w:t>xénobiotiques</w:t>
      </w:r>
      <w:proofErr w:type="spellEnd"/>
      <w:r w:rsidRPr="005C00B1">
        <w:rPr>
          <w:rFonts w:asciiTheme="majorBidi" w:hAnsiTheme="majorBidi" w:cstheme="majorBidi"/>
          <w:sz w:val="24"/>
          <w:szCs w:val="24"/>
        </w:rPr>
        <w:t> ;</w:t>
      </w:r>
    </w:p>
    <w:p w:rsidR="00B20955" w:rsidRPr="005C00B1" w:rsidRDefault="00B20955" w:rsidP="002E04B2">
      <w:pPr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Présentation des espèces réactives de l’oxygène ;</w:t>
      </w:r>
    </w:p>
    <w:p w:rsidR="00B20955" w:rsidRPr="005C00B1" w:rsidRDefault="00B20955" w:rsidP="002E04B2">
      <w:pPr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Systèmes de défense antioxydant (enzymatiques, non enzymatiques) ;</w:t>
      </w:r>
    </w:p>
    <w:p w:rsidR="00B20955" w:rsidRPr="005C00B1" w:rsidRDefault="00B20955" w:rsidP="002E04B2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Peroxydation lipidique et systèmes de réparation ;</w:t>
      </w:r>
    </w:p>
    <w:p w:rsidR="00B20955" w:rsidRPr="005C00B1" w:rsidRDefault="00B20955" w:rsidP="002E04B2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Régulation de l’expression des gènes du stress ex : les HSP ;</w:t>
      </w:r>
    </w:p>
    <w:p w:rsidR="00B20955" w:rsidRPr="005C00B1" w:rsidRDefault="00B20955" w:rsidP="002E04B2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 xml:space="preserve">Rôle du stress oxydant dans le cycle cellulaire et </w:t>
      </w:r>
      <w:proofErr w:type="spellStart"/>
      <w:r w:rsidRPr="005C00B1">
        <w:rPr>
          <w:rFonts w:asciiTheme="majorBidi" w:hAnsiTheme="majorBidi" w:cstheme="majorBidi"/>
          <w:sz w:val="24"/>
          <w:szCs w:val="24"/>
        </w:rPr>
        <w:t>Apoptose</w:t>
      </w:r>
      <w:proofErr w:type="spellEnd"/>
      <w:r w:rsidRPr="005C00B1">
        <w:rPr>
          <w:rFonts w:asciiTheme="majorBidi" w:hAnsiTheme="majorBidi" w:cstheme="majorBidi"/>
          <w:sz w:val="24"/>
          <w:szCs w:val="24"/>
        </w:rPr>
        <w:t xml:space="preserve"> ;</w:t>
      </w:r>
    </w:p>
    <w:p w:rsidR="00B20955" w:rsidRPr="005C00B1" w:rsidRDefault="00B20955" w:rsidP="002E04B2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Lésions de l’ADN et systèmes de réparation.</w:t>
      </w:r>
    </w:p>
    <w:p w:rsidR="00B20955" w:rsidRPr="005C00B1" w:rsidRDefault="00B20955" w:rsidP="002E04B2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5C00B1">
        <w:rPr>
          <w:rFonts w:asciiTheme="majorBidi" w:hAnsiTheme="majorBidi" w:cstheme="majorBidi"/>
          <w:sz w:val="24"/>
          <w:szCs w:val="24"/>
        </w:rPr>
        <w:t>Relation effet/dose, Courbes effet/dose/toxicité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Intoxications aux antidépresseurs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 par les anticonvulsivants (Barbituriques…)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Intoxications par les antihistaminiques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 par la chloroquine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Intoxications par les antalgiques (Paracétamol, Aspirine, morphiniques)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Intoxications par les hypoglycémiants (Insuline, Antidiabétiques oraux)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Intoxications par les hormones thyroïdiennes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Bases moléculaires de la physiopathologie toxicologique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Réponses cellulaires à l’agression toxique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Altérations de la transduction des signaux ;</w:t>
      </w:r>
    </w:p>
    <w:p w:rsidR="00B20955" w:rsidRPr="005C00B1" w:rsidRDefault="00B20955" w:rsidP="002E04B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5C00B1">
        <w:rPr>
          <w:rFonts w:asciiTheme="majorBidi" w:hAnsiTheme="majorBidi" w:cstheme="majorBidi"/>
          <w:sz w:val="24"/>
          <w:szCs w:val="24"/>
        </w:rPr>
        <w:t>Pharmacovigilance.</w:t>
      </w:r>
    </w:p>
    <w:p w:rsidR="002B1B57" w:rsidRPr="005C00B1" w:rsidRDefault="002B1B57" w:rsidP="002E04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2B1B57" w:rsidRPr="005C00B1" w:rsidSect="00C3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73F9"/>
      </v:shape>
    </w:pict>
  </w:numPicBullet>
  <w:abstractNum w:abstractNumId="0">
    <w:nsid w:val="07DE0AE0"/>
    <w:multiLevelType w:val="multilevel"/>
    <w:tmpl w:val="DA4655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8317B7"/>
    <w:multiLevelType w:val="hybridMultilevel"/>
    <w:tmpl w:val="1D78D8C2"/>
    <w:lvl w:ilvl="0" w:tplc="91E81A6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2F7"/>
    <w:multiLevelType w:val="hybridMultilevel"/>
    <w:tmpl w:val="9C8C39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006AF"/>
    <w:multiLevelType w:val="hybridMultilevel"/>
    <w:tmpl w:val="646603B8"/>
    <w:lvl w:ilvl="0" w:tplc="040C0007">
      <w:start w:val="1"/>
      <w:numFmt w:val="bullet"/>
      <w:lvlText w:val=""/>
      <w:lvlPicBulletId w:val="0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14386845"/>
    <w:multiLevelType w:val="hybridMultilevel"/>
    <w:tmpl w:val="F24E4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0A2B"/>
    <w:multiLevelType w:val="hybridMultilevel"/>
    <w:tmpl w:val="8F60D436"/>
    <w:lvl w:ilvl="0" w:tplc="CDDC2C8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B49"/>
    <w:multiLevelType w:val="hybridMultilevel"/>
    <w:tmpl w:val="4216B718"/>
    <w:lvl w:ilvl="0" w:tplc="A00A4F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37B9"/>
    <w:multiLevelType w:val="hybridMultilevel"/>
    <w:tmpl w:val="DFAC8CF6"/>
    <w:lvl w:ilvl="0" w:tplc="91E81A6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AD6433"/>
    <w:multiLevelType w:val="multilevel"/>
    <w:tmpl w:val="879AC3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84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050"/>
    <w:rsid w:val="002B1B57"/>
    <w:rsid w:val="002E04B2"/>
    <w:rsid w:val="00325BD8"/>
    <w:rsid w:val="0036168F"/>
    <w:rsid w:val="00412618"/>
    <w:rsid w:val="005B1F08"/>
    <w:rsid w:val="005C00B1"/>
    <w:rsid w:val="006C5789"/>
    <w:rsid w:val="0077012C"/>
    <w:rsid w:val="00864695"/>
    <w:rsid w:val="008B5874"/>
    <w:rsid w:val="00A66500"/>
    <w:rsid w:val="00AE7416"/>
    <w:rsid w:val="00B20955"/>
    <w:rsid w:val="00BA3FB5"/>
    <w:rsid w:val="00C53DAA"/>
    <w:rsid w:val="00D13050"/>
    <w:rsid w:val="00DF6C62"/>
    <w:rsid w:val="00F2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5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050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36168F"/>
  </w:style>
  <w:style w:type="character" w:customStyle="1" w:styleId="apple-converted-space">
    <w:name w:val="apple-converted-space"/>
    <w:basedOn w:val="Policepardfaut"/>
    <w:rsid w:val="0036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4</cp:revision>
  <cp:lastPrinted>2022-12-07T11:01:00Z</cp:lastPrinted>
  <dcterms:created xsi:type="dcterms:W3CDTF">2022-12-07T08:56:00Z</dcterms:created>
  <dcterms:modified xsi:type="dcterms:W3CDTF">2022-12-07T11:06:00Z</dcterms:modified>
</cp:coreProperties>
</file>