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E7" w:rsidRPr="006158C9" w:rsidRDefault="006E0CE7" w:rsidP="0022391E">
      <w:pPr>
        <w:spacing w:line="360" w:lineRule="auto"/>
        <w:jc w:val="both"/>
        <w:rPr>
          <w:rFonts w:asciiTheme="majorBidi" w:hAnsiTheme="majorBidi" w:cstheme="majorBidi"/>
          <w:i/>
          <w:iCs/>
          <w:sz w:val="24"/>
          <w:szCs w:val="24"/>
        </w:rPr>
      </w:pPr>
      <w:r w:rsidRPr="006158C9">
        <w:rPr>
          <w:rFonts w:asciiTheme="majorBidi" w:hAnsiTheme="majorBidi" w:cstheme="majorBidi"/>
          <w:i/>
          <w:iCs/>
          <w:sz w:val="24"/>
          <w:szCs w:val="24"/>
        </w:rPr>
        <w:t>Cours : Immunopathologie            M</w:t>
      </w:r>
      <w:r w:rsidRPr="006158C9">
        <w:rPr>
          <w:rFonts w:asciiTheme="majorBidi" w:hAnsiTheme="majorBidi" w:cstheme="majorBidi"/>
          <w:i/>
          <w:iCs/>
          <w:sz w:val="24"/>
          <w:szCs w:val="24"/>
          <w:vertAlign w:val="superscript"/>
        </w:rPr>
        <w:t>elle</w:t>
      </w:r>
      <w:r w:rsidRPr="006158C9">
        <w:rPr>
          <w:rFonts w:asciiTheme="majorBidi" w:hAnsiTheme="majorBidi" w:cstheme="majorBidi"/>
          <w:i/>
          <w:iCs/>
          <w:sz w:val="24"/>
          <w:szCs w:val="24"/>
        </w:rPr>
        <w:t xml:space="preserve">  MECHATI.C                 Année universitaire : 201</w:t>
      </w:r>
      <w:r w:rsidR="0022391E">
        <w:rPr>
          <w:rFonts w:asciiTheme="majorBidi" w:hAnsiTheme="majorBidi" w:cstheme="majorBidi"/>
          <w:i/>
          <w:iCs/>
          <w:sz w:val="24"/>
          <w:szCs w:val="24"/>
        </w:rPr>
        <w:t>9</w:t>
      </w:r>
      <w:r w:rsidRPr="006158C9">
        <w:rPr>
          <w:rFonts w:asciiTheme="majorBidi" w:hAnsiTheme="majorBidi" w:cstheme="majorBidi"/>
          <w:i/>
          <w:iCs/>
          <w:sz w:val="24"/>
          <w:szCs w:val="24"/>
        </w:rPr>
        <w:t>/20</w:t>
      </w:r>
      <w:r w:rsidR="0022391E">
        <w:rPr>
          <w:rFonts w:asciiTheme="majorBidi" w:hAnsiTheme="majorBidi" w:cstheme="majorBidi"/>
          <w:i/>
          <w:iCs/>
          <w:sz w:val="24"/>
          <w:szCs w:val="24"/>
        </w:rPr>
        <w:t>20</w:t>
      </w:r>
      <w:r w:rsidRPr="006158C9">
        <w:rPr>
          <w:rFonts w:asciiTheme="majorBidi" w:hAnsiTheme="majorBidi" w:cstheme="majorBidi"/>
          <w:i/>
          <w:iCs/>
          <w:sz w:val="24"/>
          <w:szCs w:val="24"/>
        </w:rPr>
        <w:t xml:space="preserve">   </w:t>
      </w:r>
    </w:p>
    <w:p w:rsidR="006E0CE7" w:rsidRDefault="006E0CE7" w:rsidP="00A0065B">
      <w:pPr>
        <w:spacing w:line="360" w:lineRule="auto"/>
        <w:ind w:firstLine="567"/>
        <w:jc w:val="center"/>
        <w:rPr>
          <w:rFonts w:ascii="Times New Roman" w:hAnsi="Times New Roman" w:cs="Times New Roman"/>
          <w:b/>
          <w:sz w:val="24"/>
        </w:rPr>
      </w:pPr>
    </w:p>
    <w:p w:rsidR="00290E5E" w:rsidRDefault="00290E5E" w:rsidP="00A0065B">
      <w:pPr>
        <w:spacing w:line="360" w:lineRule="auto"/>
        <w:ind w:firstLine="567"/>
        <w:jc w:val="center"/>
        <w:rPr>
          <w:rFonts w:ascii="Times New Roman" w:hAnsi="Times New Roman" w:cs="Times New Roman"/>
          <w:b/>
          <w:sz w:val="24"/>
        </w:rPr>
      </w:pPr>
      <w:r>
        <w:rPr>
          <w:rFonts w:ascii="Times New Roman" w:hAnsi="Times New Roman" w:cs="Times New Roman"/>
          <w:b/>
          <w:sz w:val="24"/>
        </w:rPr>
        <w:t>LES IMMUNODEFICIENCES</w:t>
      </w:r>
    </w:p>
    <w:p w:rsidR="00A56AA8" w:rsidRDefault="00A56AA8" w:rsidP="00A0065B">
      <w:pPr>
        <w:spacing w:line="360" w:lineRule="auto"/>
      </w:pPr>
    </w:p>
    <w:p w:rsidR="00290E5E" w:rsidRPr="007B0ADA" w:rsidRDefault="005E4F4B" w:rsidP="00A0065B">
      <w:pPr>
        <w:spacing w:line="360" w:lineRule="auto"/>
        <w:ind w:firstLine="567"/>
        <w:jc w:val="both"/>
        <w:rPr>
          <w:rFonts w:ascii="Times New Roman" w:hAnsi="Times New Roman" w:cs="Times New Roman"/>
          <w:b/>
          <w:sz w:val="24"/>
        </w:rPr>
      </w:pPr>
      <w:r w:rsidRPr="005E4F4B">
        <w:rPr>
          <w:rFonts w:ascii="Times New Roman" w:hAnsi="Times New Roman" w:cs="Times New Roman"/>
          <w:b/>
          <w:sz w:val="24"/>
        </w:rPr>
        <w:t xml:space="preserve">1 </w:t>
      </w:r>
      <w:r w:rsidRPr="007B0ADA">
        <w:rPr>
          <w:rFonts w:ascii="Times New Roman" w:hAnsi="Times New Roman" w:cs="Times New Roman"/>
          <w:b/>
          <w:sz w:val="24"/>
        </w:rPr>
        <w:t>SIDA et autres d</w:t>
      </w:r>
      <w:r w:rsidR="00290E5E" w:rsidRPr="007B0ADA">
        <w:rPr>
          <w:rFonts w:ascii="Times New Roman" w:hAnsi="Times New Roman" w:cs="Times New Roman"/>
          <w:b/>
          <w:sz w:val="24"/>
        </w:rPr>
        <w:t xml:space="preserve">éficits immunitaires </w:t>
      </w:r>
      <w:r w:rsidRPr="007B0ADA">
        <w:rPr>
          <w:rFonts w:ascii="Times New Roman" w:hAnsi="Times New Roman" w:cs="Times New Roman"/>
          <w:b/>
          <w:sz w:val="24"/>
        </w:rPr>
        <w:t xml:space="preserve">acquis ou </w:t>
      </w:r>
      <w:r w:rsidR="00290E5E" w:rsidRPr="007B0ADA">
        <w:rPr>
          <w:rFonts w:ascii="Times New Roman" w:hAnsi="Times New Roman" w:cs="Times New Roman"/>
          <w:b/>
          <w:sz w:val="24"/>
        </w:rPr>
        <w:t>secondaires</w:t>
      </w:r>
    </w:p>
    <w:p w:rsidR="005D2DD6" w:rsidRDefault="005E4F4B" w:rsidP="00A0065B">
      <w:pPr>
        <w:pStyle w:val="Paragraphedeliste"/>
        <w:numPr>
          <w:ilvl w:val="0"/>
          <w:numId w:val="1"/>
        </w:numPr>
        <w:spacing w:line="360" w:lineRule="auto"/>
        <w:jc w:val="both"/>
        <w:rPr>
          <w:rFonts w:ascii="Times New Roman" w:hAnsi="Times New Roman" w:cs="Times New Roman"/>
          <w:bCs/>
          <w:sz w:val="24"/>
        </w:rPr>
      </w:pPr>
      <w:r w:rsidRPr="005D2DD6">
        <w:rPr>
          <w:rFonts w:ascii="Times New Roman" w:hAnsi="Times New Roman" w:cs="Times New Roman"/>
          <w:bCs/>
          <w:sz w:val="24"/>
        </w:rPr>
        <w:t xml:space="preserve">Outre les déficits immunitaires primitifs, il y a des déficits immunitaires acquis, ou secondaires. </w:t>
      </w:r>
      <w:r w:rsidR="00CC66BB" w:rsidRPr="005D2DD6">
        <w:rPr>
          <w:rFonts w:ascii="Times New Roman" w:hAnsi="Times New Roman" w:cs="Times New Roman"/>
          <w:bCs/>
          <w:sz w:val="24"/>
        </w:rPr>
        <w:t>L’u</w:t>
      </w:r>
      <w:r w:rsidR="006E0CE7">
        <w:rPr>
          <w:rFonts w:ascii="Times New Roman" w:hAnsi="Times New Roman" w:cs="Times New Roman"/>
          <w:bCs/>
          <w:sz w:val="24"/>
        </w:rPr>
        <w:t>n</w:t>
      </w:r>
      <w:r w:rsidR="00CC66BB" w:rsidRPr="005D2DD6">
        <w:rPr>
          <w:rFonts w:ascii="Times New Roman" w:hAnsi="Times New Roman" w:cs="Times New Roman"/>
          <w:bCs/>
          <w:sz w:val="24"/>
        </w:rPr>
        <w:t xml:space="preserve"> d’eux, connu depuis quelques temps, est appelé </w:t>
      </w:r>
      <w:r w:rsidR="00CC66BB" w:rsidRPr="005D2DD6">
        <w:rPr>
          <w:rFonts w:ascii="Times New Roman" w:hAnsi="Times New Roman" w:cs="Times New Roman"/>
          <w:b/>
          <w:sz w:val="24"/>
        </w:rPr>
        <w:t>hypogammaglobulinémie acquise</w:t>
      </w:r>
      <w:r w:rsidR="00CC66BB" w:rsidRPr="005D2DD6">
        <w:rPr>
          <w:rFonts w:ascii="Times New Roman" w:hAnsi="Times New Roman" w:cs="Times New Roman"/>
          <w:bCs/>
          <w:sz w:val="24"/>
        </w:rPr>
        <w:t>. Comme il a été mentionné dans les déficits immunitaires primitifs, cet état est parfois confondu avec DIVC. L’</w:t>
      </w:r>
      <w:r w:rsidR="00CC66BB" w:rsidRPr="005D2DD6">
        <w:rPr>
          <w:rFonts w:ascii="Times New Roman" w:hAnsi="Times New Roman" w:cs="Times New Roman"/>
          <w:b/>
          <w:sz w:val="24"/>
        </w:rPr>
        <w:t>origine</w:t>
      </w:r>
      <w:r w:rsidR="00CC66BB" w:rsidRPr="005D2DD6">
        <w:rPr>
          <w:rFonts w:ascii="Times New Roman" w:hAnsi="Times New Roman" w:cs="Times New Roman"/>
          <w:bCs/>
          <w:sz w:val="24"/>
        </w:rPr>
        <w:t xml:space="preserve"> de l’</w:t>
      </w:r>
      <w:r w:rsidR="002F5600" w:rsidRPr="002F5600">
        <w:t xml:space="preserve"> </w:t>
      </w:r>
      <w:r w:rsidR="002F5600" w:rsidRPr="005D2DD6">
        <w:rPr>
          <w:rFonts w:ascii="Times New Roman" w:hAnsi="Times New Roman" w:cs="Times New Roman"/>
          <w:bCs/>
          <w:sz w:val="24"/>
        </w:rPr>
        <w:t xml:space="preserve">hypogammaglobulinémie acquise est </w:t>
      </w:r>
      <w:r w:rsidR="002F5600" w:rsidRPr="005D2DD6">
        <w:rPr>
          <w:rFonts w:ascii="Times New Roman" w:hAnsi="Times New Roman" w:cs="Times New Roman"/>
          <w:b/>
          <w:sz w:val="24"/>
        </w:rPr>
        <w:t>inconnue</w:t>
      </w:r>
      <w:r w:rsidR="002F5600" w:rsidRPr="005D2DD6">
        <w:rPr>
          <w:rFonts w:ascii="Times New Roman" w:hAnsi="Times New Roman" w:cs="Times New Roman"/>
          <w:bCs/>
          <w:sz w:val="24"/>
        </w:rPr>
        <w:t xml:space="preserve"> et </w:t>
      </w:r>
      <w:r w:rsidR="002F5600" w:rsidRPr="005D2DD6">
        <w:rPr>
          <w:rFonts w:ascii="Times New Roman" w:hAnsi="Times New Roman" w:cs="Times New Roman"/>
          <w:b/>
          <w:sz w:val="24"/>
        </w:rPr>
        <w:t>son principal symptôme</w:t>
      </w:r>
      <w:r w:rsidR="002F5600" w:rsidRPr="005D2DD6">
        <w:rPr>
          <w:rFonts w:ascii="Times New Roman" w:hAnsi="Times New Roman" w:cs="Times New Roman"/>
          <w:bCs/>
          <w:sz w:val="24"/>
        </w:rPr>
        <w:t xml:space="preserve">, </w:t>
      </w:r>
      <w:r w:rsidR="002F5600" w:rsidRPr="005D2DD6">
        <w:rPr>
          <w:rFonts w:ascii="Times New Roman" w:hAnsi="Times New Roman" w:cs="Times New Roman"/>
          <w:b/>
          <w:sz w:val="24"/>
        </w:rPr>
        <w:t>les infections récurrentes</w:t>
      </w:r>
      <w:r w:rsidR="002F5600" w:rsidRPr="005D2DD6">
        <w:rPr>
          <w:rFonts w:ascii="Times New Roman" w:hAnsi="Times New Roman" w:cs="Times New Roman"/>
          <w:bCs/>
          <w:sz w:val="24"/>
        </w:rPr>
        <w:t xml:space="preserve">, </w:t>
      </w:r>
      <w:r w:rsidR="002F5600" w:rsidRPr="005D2DD6">
        <w:rPr>
          <w:rFonts w:ascii="Times New Roman" w:hAnsi="Times New Roman" w:cs="Times New Roman"/>
          <w:b/>
          <w:sz w:val="24"/>
        </w:rPr>
        <w:t>se manifeste chez l’adulte jeune</w:t>
      </w:r>
      <w:r w:rsidR="002F5600" w:rsidRPr="005D2DD6">
        <w:rPr>
          <w:rFonts w:ascii="Times New Roman" w:hAnsi="Times New Roman" w:cs="Times New Roman"/>
          <w:bCs/>
          <w:sz w:val="24"/>
        </w:rPr>
        <w:t xml:space="preserve">. Les patients ont habituellement des </w:t>
      </w:r>
      <w:r w:rsidR="002F5600" w:rsidRPr="005D2DD6">
        <w:rPr>
          <w:rFonts w:ascii="Times New Roman" w:hAnsi="Times New Roman" w:cs="Times New Roman"/>
          <w:b/>
          <w:sz w:val="24"/>
        </w:rPr>
        <w:t>taux très faibles</w:t>
      </w:r>
      <w:r w:rsidR="002F5600" w:rsidRPr="005D2DD6">
        <w:rPr>
          <w:rFonts w:ascii="Times New Roman" w:hAnsi="Times New Roman" w:cs="Times New Roman"/>
          <w:bCs/>
          <w:sz w:val="24"/>
        </w:rPr>
        <w:t xml:space="preserve"> </w:t>
      </w:r>
      <w:r w:rsidR="008C7F89" w:rsidRPr="005D2DD6">
        <w:rPr>
          <w:rFonts w:ascii="Times New Roman" w:hAnsi="Times New Roman" w:cs="Times New Roman"/>
          <w:bCs/>
          <w:sz w:val="24"/>
        </w:rPr>
        <w:t xml:space="preserve">mais </w:t>
      </w:r>
      <w:r w:rsidR="008C7F89" w:rsidRPr="005D2DD6">
        <w:rPr>
          <w:rFonts w:ascii="Times New Roman" w:hAnsi="Times New Roman" w:cs="Times New Roman"/>
          <w:b/>
          <w:sz w:val="24"/>
        </w:rPr>
        <w:t>détectables d’Ig totale</w:t>
      </w:r>
      <w:r w:rsidR="008C7F89" w:rsidRPr="005D2DD6">
        <w:rPr>
          <w:rFonts w:ascii="Times New Roman" w:hAnsi="Times New Roman" w:cs="Times New Roman"/>
          <w:bCs/>
          <w:sz w:val="24"/>
        </w:rPr>
        <w:t>.</w:t>
      </w:r>
    </w:p>
    <w:p w:rsidR="008C7F89" w:rsidRPr="005D2DD6" w:rsidRDefault="008C7F89" w:rsidP="00A0065B">
      <w:pPr>
        <w:pStyle w:val="Paragraphedeliste"/>
        <w:spacing w:line="360" w:lineRule="auto"/>
        <w:jc w:val="both"/>
        <w:rPr>
          <w:rFonts w:ascii="Times New Roman" w:hAnsi="Times New Roman" w:cs="Times New Roman"/>
          <w:bCs/>
          <w:sz w:val="24"/>
        </w:rPr>
      </w:pPr>
      <w:r w:rsidRPr="005D2DD6">
        <w:rPr>
          <w:rFonts w:ascii="Times New Roman" w:hAnsi="Times New Roman" w:cs="Times New Roman"/>
          <w:bCs/>
          <w:sz w:val="24"/>
        </w:rPr>
        <w:t xml:space="preserve">Le nombre et la fonction des cellules T </w:t>
      </w:r>
      <w:r w:rsidRPr="005D2DD6">
        <w:rPr>
          <w:rFonts w:ascii="Times New Roman" w:hAnsi="Times New Roman" w:cs="Times New Roman"/>
          <w:b/>
          <w:sz w:val="24"/>
        </w:rPr>
        <w:t>peuvent être normaux</w:t>
      </w:r>
      <w:r w:rsidRPr="005D2DD6">
        <w:rPr>
          <w:rFonts w:ascii="Times New Roman" w:hAnsi="Times New Roman" w:cs="Times New Roman"/>
          <w:bCs/>
          <w:sz w:val="24"/>
        </w:rPr>
        <w:t xml:space="preserve">, mais il y a des cas présentant des </w:t>
      </w:r>
      <w:r w:rsidRPr="005D2DD6">
        <w:rPr>
          <w:rFonts w:ascii="Times New Roman" w:hAnsi="Times New Roman" w:cs="Times New Roman"/>
          <w:b/>
          <w:sz w:val="24"/>
        </w:rPr>
        <w:t>défauts</w:t>
      </w:r>
      <w:r w:rsidRPr="005D2DD6">
        <w:rPr>
          <w:rFonts w:ascii="Times New Roman" w:hAnsi="Times New Roman" w:cs="Times New Roman"/>
          <w:bCs/>
          <w:sz w:val="24"/>
        </w:rPr>
        <w:t xml:space="preserve"> des cellules T et ces derniers peuvent devenir plus graves au fur et à mesure que la maladie progresse. Cette</w:t>
      </w:r>
      <w:r w:rsidR="0062056A" w:rsidRPr="005D2DD6">
        <w:rPr>
          <w:rFonts w:ascii="Times New Roman" w:hAnsi="Times New Roman" w:cs="Times New Roman"/>
          <w:bCs/>
          <w:sz w:val="24"/>
        </w:rPr>
        <w:t xml:space="preserve"> maladie est habituellement traitée par les gammaglobulines, ce qui permet aux patients de survivre jusqu’à 70 ou 80 ans.</w:t>
      </w:r>
    </w:p>
    <w:p w:rsidR="0062056A" w:rsidRPr="005D2DD6" w:rsidRDefault="0062056A" w:rsidP="00A0065B">
      <w:pPr>
        <w:pStyle w:val="Paragraphedeliste"/>
        <w:spacing w:line="360" w:lineRule="auto"/>
        <w:jc w:val="both"/>
        <w:rPr>
          <w:rFonts w:ascii="Times New Roman" w:hAnsi="Times New Roman" w:cs="Times New Roman"/>
          <w:bCs/>
          <w:color w:val="FF0000"/>
          <w:sz w:val="24"/>
        </w:rPr>
      </w:pPr>
      <w:r w:rsidRPr="005D2DD6">
        <w:rPr>
          <w:rFonts w:ascii="Times New Roman" w:hAnsi="Times New Roman" w:cs="Times New Roman"/>
          <w:bCs/>
          <w:sz w:val="24"/>
        </w:rPr>
        <w:t>Contrairement aux déficiences semblables décrites précédemment, il n’y a pas de preuves de transmission génétique de la maladie. Les mères présentant ce déficit ont des enfants normaux. Cependant, à la naissance, les enfants auront des taux faibles d’Ig</w:t>
      </w:r>
      <w:r w:rsidR="007A5065" w:rsidRPr="005D2DD6">
        <w:rPr>
          <w:rFonts w:ascii="Times New Roman" w:hAnsi="Times New Roman" w:cs="Times New Roman"/>
          <w:bCs/>
          <w:sz w:val="24"/>
        </w:rPr>
        <w:t xml:space="preserve"> circulante, étant donné que le déficit dans la circulation maternelle se reflète chez l’enfant. </w:t>
      </w:r>
    </w:p>
    <w:p w:rsidR="006040CD" w:rsidRDefault="006040CD" w:rsidP="00A0065B">
      <w:pPr>
        <w:pStyle w:val="Paragraphedeliste"/>
        <w:numPr>
          <w:ilvl w:val="0"/>
          <w:numId w:val="1"/>
        </w:numPr>
        <w:spacing w:line="360" w:lineRule="auto"/>
        <w:jc w:val="both"/>
        <w:rPr>
          <w:rFonts w:ascii="Times New Roman" w:hAnsi="Times New Roman" w:cs="Times New Roman"/>
          <w:bCs/>
          <w:sz w:val="24"/>
        </w:rPr>
      </w:pPr>
      <w:r w:rsidRPr="005D2DD6">
        <w:rPr>
          <w:rFonts w:ascii="Times New Roman" w:hAnsi="Times New Roman" w:cs="Times New Roman"/>
          <w:bCs/>
          <w:sz w:val="24"/>
        </w:rPr>
        <w:t>Une autre forme de ce type de déficits, connue sous le nom</w:t>
      </w:r>
      <w:r w:rsidR="00CB1180" w:rsidRPr="005D2DD6">
        <w:rPr>
          <w:rFonts w:ascii="Times New Roman" w:hAnsi="Times New Roman" w:cs="Times New Roman"/>
          <w:bCs/>
          <w:sz w:val="24"/>
        </w:rPr>
        <w:t xml:space="preserve"> de </w:t>
      </w:r>
      <w:r w:rsidR="00CB1180" w:rsidRPr="005D2DD6">
        <w:rPr>
          <w:rFonts w:ascii="Times New Roman" w:hAnsi="Times New Roman" w:cs="Times New Roman"/>
          <w:b/>
          <w:sz w:val="24"/>
        </w:rPr>
        <w:t>déficit immunitaire iatrogène</w:t>
      </w:r>
      <w:r w:rsidR="005D2DD6" w:rsidRPr="005D2DD6">
        <w:rPr>
          <w:rFonts w:ascii="Times New Roman" w:hAnsi="Times New Roman" w:cs="Times New Roman"/>
          <w:bCs/>
          <w:sz w:val="24"/>
        </w:rPr>
        <w:t>, résulte d’une exposition à l’un de nombreux agents chimiques ou biologiques qui induisent un état de déficit immunitaire. Certains de ces derniers sont des médicaments utilisés pour combattre les maladies auto-immunes (exp : LED). Les corticostéroïdes, qui sont communément utilisés dans les maladies auto-immunes, interfèrent avec la réponse immunitaire afin de soulager les symptômes de la maladie et donc d’induire un état de  déficit immunitaire chez les patients traités.</w:t>
      </w:r>
    </w:p>
    <w:p w:rsidR="00E341A3" w:rsidRDefault="008D1906" w:rsidP="00A0065B">
      <w:pPr>
        <w:pStyle w:val="Paragraphedeliste"/>
        <w:spacing w:line="360" w:lineRule="auto"/>
        <w:jc w:val="both"/>
        <w:rPr>
          <w:rFonts w:ascii="Times New Roman" w:hAnsi="Times New Roman" w:cs="Times New Roman"/>
          <w:bCs/>
          <w:sz w:val="24"/>
        </w:rPr>
      </w:pPr>
      <w:r>
        <w:rPr>
          <w:rFonts w:ascii="Times New Roman" w:hAnsi="Times New Roman" w:cs="Times New Roman"/>
          <w:bCs/>
          <w:sz w:val="24"/>
        </w:rPr>
        <w:t>De même, un état de déficit immunitaire est délibérément induit chez des patients ayant subi une transplantation auxquels sont donnés des immunosuppresseurs, afin d’atténuer l’attaque du SI contre les organes transplantés.</w:t>
      </w:r>
      <w:r w:rsidR="00E341A3">
        <w:rPr>
          <w:rFonts w:ascii="Times New Roman" w:hAnsi="Times New Roman" w:cs="Times New Roman"/>
          <w:bCs/>
          <w:sz w:val="24"/>
        </w:rPr>
        <w:t xml:space="preserve"> Des efforts ont été faits récemment pour utiliser des moyens plus spécifiques d’induction d’une tolérance aux allogreffes, afin d’éviter les effets secondaires non désirés d’une immunosuppression générale.</w:t>
      </w:r>
    </w:p>
    <w:p w:rsidR="008D1906" w:rsidRDefault="00E341A3" w:rsidP="00A0065B">
      <w:pPr>
        <w:pStyle w:val="Paragraphedeliste"/>
        <w:spacing w:line="360" w:lineRule="auto"/>
        <w:jc w:val="both"/>
        <w:rPr>
          <w:rFonts w:ascii="Times New Roman" w:hAnsi="Times New Roman" w:cs="Times New Roman"/>
          <w:bCs/>
          <w:sz w:val="24"/>
        </w:rPr>
      </w:pPr>
      <w:r>
        <w:rPr>
          <w:rFonts w:ascii="Times New Roman" w:hAnsi="Times New Roman" w:cs="Times New Roman"/>
          <w:bCs/>
          <w:sz w:val="24"/>
        </w:rPr>
        <w:lastRenderedPageBreak/>
        <w:t xml:space="preserve">Le mécanisme d’action des immunosuppresseurs varie ; </w:t>
      </w:r>
      <w:r w:rsidRPr="007B15E4">
        <w:rPr>
          <w:rFonts w:ascii="Times New Roman" w:hAnsi="Times New Roman" w:cs="Times New Roman"/>
          <w:b/>
          <w:sz w:val="24"/>
        </w:rPr>
        <w:t>les cellules T</w:t>
      </w:r>
      <w:r>
        <w:rPr>
          <w:rFonts w:ascii="Times New Roman" w:hAnsi="Times New Roman" w:cs="Times New Roman"/>
          <w:bCs/>
          <w:sz w:val="24"/>
        </w:rPr>
        <w:t xml:space="preserve"> apparaissent être les cibles favorites. De plus, les médicaments cytotoxiques ou les radiations </w:t>
      </w:r>
      <w:r w:rsidR="007B15E4">
        <w:rPr>
          <w:rFonts w:ascii="Times New Roman" w:hAnsi="Times New Roman" w:cs="Times New Roman"/>
          <w:bCs/>
          <w:sz w:val="24"/>
        </w:rPr>
        <w:t>prescrites</w:t>
      </w:r>
      <w:r>
        <w:rPr>
          <w:rFonts w:ascii="Times New Roman" w:hAnsi="Times New Roman" w:cs="Times New Roman"/>
          <w:bCs/>
          <w:sz w:val="24"/>
        </w:rPr>
        <w:t xml:space="preserve"> dans le traitement de diverses formes de cancer lèsent fréquemment les cellules de l’organisme en cours de division, y compris celles du SI, et induisent un état</w:t>
      </w:r>
      <w:r w:rsidR="00200300">
        <w:rPr>
          <w:rFonts w:ascii="Times New Roman" w:hAnsi="Times New Roman" w:cs="Times New Roman"/>
          <w:bCs/>
          <w:sz w:val="24"/>
        </w:rPr>
        <w:t xml:space="preserve"> de déficit immunitaire comme conséquence non désirée.</w:t>
      </w:r>
    </w:p>
    <w:p w:rsidR="00200300" w:rsidRPr="007B0ADA" w:rsidRDefault="00200300" w:rsidP="00A0065B">
      <w:pPr>
        <w:spacing w:line="360" w:lineRule="auto"/>
        <w:ind w:firstLine="567"/>
        <w:jc w:val="both"/>
        <w:rPr>
          <w:rFonts w:ascii="Times New Roman" w:hAnsi="Times New Roman" w:cs="Times New Roman"/>
          <w:b/>
          <w:sz w:val="24"/>
        </w:rPr>
      </w:pPr>
      <w:r w:rsidRPr="00200300">
        <w:rPr>
          <w:rFonts w:ascii="Times New Roman" w:hAnsi="Times New Roman" w:cs="Times New Roman"/>
          <w:b/>
          <w:sz w:val="24"/>
        </w:rPr>
        <w:t>2</w:t>
      </w:r>
      <w:r w:rsidRPr="007B0ADA">
        <w:rPr>
          <w:rFonts w:ascii="Times New Roman" w:hAnsi="Times New Roman" w:cs="Times New Roman"/>
          <w:b/>
          <w:sz w:val="24"/>
        </w:rPr>
        <w:t xml:space="preserve"> L’épidémie de SIDA </w:t>
      </w:r>
    </w:p>
    <w:p w:rsidR="004B78E8" w:rsidRDefault="009C3AD8" w:rsidP="00A0065B">
      <w:pPr>
        <w:spacing w:line="360" w:lineRule="auto"/>
        <w:ind w:firstLine="567"/>
        <w:jc w:val="both"/>
        <w:rPr>
          <w:rFonts w:ascii="Times New Roman" w:hAnsi="Times New Roman" w:cs="Times New Roman"/>
          <w:bCs/>
          <w:sz w:val="24"/>
        </w:rPr>
      </w:pPr>
      <w:r w:rsidRPr="009C3AD8">
        <w:rPr>
          <w:rFonts w:ascii="Times New Roman" w:hAnsi="Times New Roman" w:cs="Times New Roman"/>
          <w:bCs/>
          <w:sz w:val="24"/>
        </w:rPr>
        <w:t xml:space="preserve">Le SIDA est un </w:t>
      </w:r>
      <w:r w:rsidRPr="004B78E8">
        <w:rPr>
          <w:rFonts w:ascii="Times New Roman" w:hAnsi="Times New Roman" w:cs="Times New Roman"/>
          <w:b/>
          <w:sz w:val="24"/>
        </w:rPr>
        <w:t>trouble du SI</w:t>
      </w:r>
      <w:r>
        <w:rPr>
          <w:rFonts w:ascii="Times New Roman" w:hAnsi="Times New Roman" w:cs="Times New Roman"/>
          <w:bCs/>
          <w:sz w:val="24"/>
        </w:rPr>
        <w:t xml:space="preserve"> </w:t>
      </w:r>
      <w:r w:rsidRPr="009C3AD8">
        <w:rPr>
          <w:rFonts w:ascii="Times New Roman" w:hAnsi="Times New Roman" w:cs="Times New Roman"/>
          <w:bCs/>
          <w:sz w:val="24"/>
        </w:rPr>
        <w:t>qui est causé par un virus qu'on appelle le virus d'immunodéfici</w:t>
      </w:r>
      <w:r>
        <w:rPr>
          <w:rFonts w:ascii="Times New Roman" w:hAnsi="Times New Roman" w:cs="Times New Roman"/>
          <w:bCs/>
          <w:sz w:val="24"/>
        </w:rPr>
        <w:t xml:space="preserve">ence humaine (ou </w:t>
      </w:r>
      <w:r w:rsidRPr="004B78E8">
        <w:rPr>
          <w:rFonts w:ascii="Times New Roman" w:hAnsi="Times New Roman" w:cs="Times New Roman"/>
          <w:b/>
          <w:sz w:val="24"/>
        </w:rPr>
        <w:t>VIH</w:t>
      </w:r>
      <w:r w:rsidR="00AF0127">
        <w:rPr>
          <w:rFonts w:ascii="Times New Roman" w:hAnsi="Times New Roman" w:cs="Times New Roman"/>
          <w:b/>
          <w:sz w:val="24"/>
        </w:rPr>
        <w:t>-1</w:t>
      </w:r>
      <w:r>
        <w:rPr>
          <w:rFonts w:ascii="Times New Roman" w:hAnsi="Times New Roman" w:cs="Times New Roman"/>
          <w:bCs/>
          <w:sz w:val="24"/>
        </w:rPr>
        <w:t>). Ce virus</w:t>
      </w:r>
      <w:r w:rsidRPr="009C3AD8">
        <w:rPr>
          <w:rFonts w:ascii="Times New Roman" w:hAnsi="Times New Roman" w:cs="Times New Roman"/>
          <w:bCs/>
          <w:sz w:val="24"/>
        </w:rPr>
        <w:t xml:space="preserve"> a été isolé pour la première fois en 1983 par les virologistes Luc Montagnier (un français) et Robert C. Gallo (un américain), mais on croit que les premières infections au VIH</w:t>
      </w:r>
      <w:r w:rsidR="00AF0127">
        <w:rPr>
          <w:rFonts w:ascii="Times New Roman" w:hAnsi="Times New Roman" w:cs="Times New Roman"/>
          <w:bCs/>
          <w:sz w:val="24"/>
        </w:rPr>
        <w:t>-1</w:t>
      </w:r>
      <w:r w:rsidRPr="009C3AD8">
        <w:rPr>
          <w:rFonts w:ascii="Times New Roman" w:hAnsi="Times New Roman" w:cs="Times New Roman"/>
          <w:bCs/>
          <w:sz w:val="24"/>
        </w:rPr>
        <w:t xml:space="preserve"> pourraient remonter aussi loin que 1959.</w:t>
      </w:r>
      <w:r>
        <w:rPr>
          <w:rFonts w:ascii="Times New Roman" w:hAnsi="Times New Roman" w:cs="Times New Roman"/>
          <w:bCs/>
          <w:sz w:val="24"/>
        </w:rPr>
        <w:t xml:space="preserve"> Un groupe de patients présentait </w:t>
      </w:r>
      <w:r w:rsidRPr="004B78E8">
        <w:rPr>
          <w:rFonts w:ascii="Times New Roman" w:hAnsi="Times New Roman" w:cs="Times New Roman"/>
          <w:b/>
          <w:sz w:val="24"/>
        </w:rPr>
        <w:t>des infections inhabituelles</w:t>
      </w:r>
      <w:r>
        <w:rPr>
          <w:rFonts w:ascii="Times New Roman" w:hAnsi="Times New Roman" w:cs="Times New Roman"/>
          <w:bCs/>
          <w:sz w:val="24"/>
        </w:rPr>
        <w:t>, y compris par le pathogène fongique opportuniste</w:t>
      </w:r>
      <w:r w:rsidRPr="004B78E8">
        <w:rPr>
          <w:rFonts w:ascii="Times New Roman" w:hAnsi="Times New Roman" w:cs="Times New Roman"/>
          <w:bCs/>
          <w:i/>
          <w:iCs/>
          <w:sz w:val="24"/>
        </w:rPr>
        <w:t xml:space="preserve"> Pneumocystis</w:t>
      </w:r>
      <w:r w:rsidR="004B78E8" w:rsidRPr="004B78E8">
        <w:rPr>
          <w:rFonts w:ascii="Times New Roman" w:hAnsi="Times New Roman" w:cs="Times New Roman"/>
          <w:bCs/>
          <w:i/>
          <w:iCs/>
          <w:sz w:val="24"/>
        </w:rPr>
        <w:t xml:space="preserve"> carinii</w:t>
      </w:r>
      <w:r w:rsidR="004B78E8" w:rsidRPr="004B78E8">
        <w:rPr>
          <w:rFonts w:ascii="Times New Roman" w:hAnsi="Times New Roman" w:cs="Times New Roman"/>
          <w:bCs/>
          <w:sz w:val="24"/>
        </w:rPr>
        <w:t>,</w:t>
      </w:r>
      <w:r w:rsidR="004B78E8">
        <w:rPr>
          <w:rFonts w:ascii="Times New Roman" w:hAnsi="Times New Roman" w:cs="Times New Roman"/>
          <w:bCs/>
          <w:sz w:val="24"/>
        </w:rPr>
        <w:t xml:space="preserve"> qui provoque une pneumonie appelée PCP (</w:t>
      </w:r>
      <w:r w:rsidR="004B78E8" w:rsidRPr="004B78E8">
        <w:rPr>
          <w:rFonts w:ascii="Times New Roman" w:hAnsi="Times New Roman" w:cs="Times New Roman"/>
          <w:bCs/>
          <w:i/>
          <w:iCs/>
          <w:sz w:val="24"/>
        </w:rPr>
        <w:t>P</w:t>
      </w:r>
      <w:r w:rsidR="004B78E8">
        <w:rPr>
          <w:rFonts w:ascii="Times New Roman" w:hAnsi="Times New Roman" w:cs="Times New Roman"/>
          <w:bCs/>
          <w:sz w:val="24"/>
        </w:rPr>
        <w:t xml:space="preserve">. </w:t>
      </w:r>
      <w:r w:rsidR="004B78E8" w:rsidRPr="004B78E8">
        <w:rPr>
          <w:rFonts w:ascii="Times New Roman" w:hAnsi="Times New Roman" w:cs="Times New Roman"/>
          <w:bCs/>
          <w:i/>
          <w:iCs/>
          <w:sz w:val="24"/>
        </w:rPr>
        <w:t>carinii</w:t>
      </w:r>
      <w:r w:rsidR="004B78E8">
        <w:rPr>
          <w:rFonts w:ascii="Times New Roman" w:hAnsi="Times New Roman" w:cs="Times New Roman"/>
          <w:bCs/>
          <w:i/>
          <w:iCs/>
          <w:sz w:val="24"/>
        </w:rPr>
        <w:t xml:space="preserve"> pneumonia</w:t>
      </w:r>
      <w:r w:rsidR="004B78E8">
        <w:rPr>
          <w:rFonts w:ascii="Times New Roman" w:hAnsi="Times New Roman" w:cs="Times New Roman"/>
          <w:bCs/>
          <w:sz w:val="24"/>
        </w:rPr>
        <w:t>) chez les personnes présentant une immunodéficience, ainsi que d’autres infections opportunistes rarement rencontrées.</w:t>
      </w:r>
    </w:p>
    <w:p w:rsidR="007A5065" w:rsidRPr="009C3AD8" w:rsidRDefault="004B78E8" w:rsidP="00A0065B">
      <w:pPr>
        <w:spacing w:line="360" w:lineRule="auto"/>
        <w:jc w:val="both"/>
        <w:rPr>
          <w:rFonts w:ascii="Times New Roman" w:hAnsi="Times New Roman" w:cs="Times New Roman"/>
          <w:bCs/>
          <w:sz w:val="24"/>
        </w:rPr>
      </w:pPr>
      <w:r>
        <w:rPr>
          <w:rFonts w:ascii="Times New Roman" w:hAnsi="Times New Roman" w:cs="Times New Roman"/>
          <w:bCs/>
          <w:sz w:val="24"/>
        </w:rPr>
        <w:t xml:space="preserve">Un examen plus complet des patients atteints a montré qu’ils avaient en commun un important déficit des réponses immunitaires cellulaires et une </w:t>
      </w:r>
      <w:r w:rsidRPr="004B78E8">
        <w:rPr>
          <w:rFonts w:ascii="Times New Roman" w:hAnsi="Times New Roman" w:cs="Times New Roman"/>
          <w:b/>
          <w:sz w:val="24"/>
        </w:rPr>
        <w:t>diminution</w:t>
      </w:r>
      <w:r>
        <w:rPr>
          <w:rFonts w:ascii="Times New Roman" w:hAnsi="Times New Roman" w:cs="Times New Roman"/>
          <w:bCs/>
          <w:sz w:val="24"/>
        </w:rPr>
        <w:t xml:space="preserve"> significative de la sous population </w:t>
      </w:r>
      <w:r w:rsidRPr="004B78E8">
        <w:rPr>
          <w:rFonts w:ascii="Times New Roman" w:hAnsi="Times New Roman" w:cs="Times New Roman"/>
          <w:b/>
          <w:sz w:val="24"/>
        </w:rPr>
        <w:t>des cellules T auxiliaires</w:t>
      </w:r>
      <w:r>
        <w:rPr>
          <w:rFonts w:ascii="Times New Roman" w:hAnsi="Times New Roman" w:cs="Times New Roman"/>
          <w:bCs/>
          <w:sz w:val="24"/>
        </w:rPr>
        <w:t xml:space="preserve">. </w:t>
      </w:r>
      <w:r w:rsidR="009C3AD8" w:rsidRPr="009C3AD8">
        <w:rPr>
          <w:rFonts w:ascii="Times New Roman" w:hAnsi="Times New Roman" w:cs="Times New Roman"/>
          <w:bCs/>
          <w:sz w:val="24"/>
        </w:rPr>
        <w:t xml:space="preserve"> </w:t>
      </w:r>
    </w:p>
    <w:p w:rsidR="00290E5E" w:rsidRDefault="00650F95" w:rsidP="00A0065B">
      <w:pPr>
        <w:spacing w:line="360" w:lineRule="auto"/>
        <w:ind w:firstLine="567"/>
        <w:jc w:val="both"/>
        <w:rPr>
          <w:rFonts w:ascii="Times New Roman" w:hAnsi="Times New Roman" w:cs="Times New Roman"/>
          <w:bCs/>
          <w:sz w:val="24"/>
        </w:rPr>
      </w:pPr>
      <w:r w:rsidRPr="00650F95">
        <w:rPr>
          <w:rFonts w:ascii="Times New Roman" w:hAnsi="Times New Roman" w:cs="Times New Roman"/>
          <w:bCs/>
          <w:sz w:val="24"/>
        </w:rPr>
        <w:t xml:space="preserve">Etant donné que le nombre de cas de SIDA augmentait et que la maladie était découverte dans le monde entier, les personnes à risque élevé de cet déficit </w:t>
      </w:r>
      <w:r w:rsidR="005425DA">
        <w:rPr>
          <w:rFonts w:ascii="Times New Roman" w:hAnsi="Times New Roman" w:cs="Times New Roman"/>
          <w:bCs/>
          <w:sz w:val="24"/>
        </w:rPr>
        <w:t>semblent être</w:t>
      </w:r>
      <w:r w:rsidR="000849F7">
        <w:rPr>
          <w:rFonts w:ascii="Times New Roman" w:hAnsi="Times New Roman" w:cs="Times New Roman"/>
          <w:bCs/>
          <w:sz w:val="24"/>
        </w:rPr>
        <w:t xml:space="preserve"> </w:t>
      </w:r>
      <w:r w:rsidRPr="00650F95">
        <w:rPr>
          <w:rFonts w:ascii="Times New Roman" w:hAnsi="Times New Roman" w:cs="Times New Roman"/>
          <w:bCs/>
          <w:sz w:val="24"/>
        </w:rPr>
        <w:t>:</w:t>
      </w:r>
    </w:p>
    <w:p w:rsidR="00AF7838" w:rsidRPr="00AF7838" w:rsidRDefault="005425DA" w:rsidP="00A0065B">
      <w:pPr>
        <w:pStyle w:val="Paragraphedeliste"/>
        <w:numPr>
          <w:ilvl w:val="0"/>
          <w:numId w:val="5"/>
        </w:numPr>
        <w:spacing w:line="360" w:lineRule="auto"/>
        <w:ind w:left="1276"/>
        <w:jc w:val="both"/>
        <w:rPr>
          <w:rFonts w:ascii="Times New Roman" w:hAnsi="Times New Roman" w:cs="Times New Roman"/>
          <w:bCs/>
          <w:sz w:val="24"/>
        </w:rPr>
      </w:pPr>
      <w:r>
        <w:rPr>
          <w:rFonts w:ascii="Times New Roman" w:hAnsi="Times New Roman" w:cs="Times New Roman"/>
          <w:sz w:val="24"/>
        </w:rPr>
        <w:t xml:space="preserve">Attraper la maladie par voie </w:t>
      </w:r>
      <w:r w:rsidR="00AF7838" w:rsidRPr="00AF7838">
        <w:rPr>
          <w:rFonts w:ascii="Times New Roman" w:hAnsi="Times New Roman" w:cs="Times New Roman"/>
          <w:sz w:val="24"/>
        </w:rPr>
        <w:t>sexuelle</w:t>
      </w:r>
      <w:r w:rsidR="00AF7838">
        <w:rPr>
          <w:rFonts w:ascii="Times New Roman" w:hAnsi="Times New Roman" w:cs="Times New Roman"/>
          <w:sz w:val="24"/>
        </w:rPr>
        <w:t> ;</w:t>
      </w:r>
    </w:p>
    <w:p w:rsidR="00650F95" w:rsidRPr="00650F95" w:rsidRDefault="00650F95" w:rsidP="00A0065B">
      <w:pPr>
        <w:pStyle w:val="Paragraphedeliste"/>
        <w:numPr>
          <w:ilvl w:val="0"/>
          <w:numId w:val="2"/>
        </w:numPr>
        <w:spacing w:line="360" w:lineRule="auto"/>
        <w:jc w:val="both"/>
        <w:rPr>
          <w:rFonts w:ascii="Times New Roman" w:hAnsi="Times New Roman" w:cs="Times New Roman"/>
          <w:bCs/>
          <w:sz w:val="24"/>
        </w:rPr>
      </w:pPr>
      <w:r w:rsidRPr="00650F95">
        <w:rPr>
          <w:rFonts w:ascii="Times New Roman" w:hAnsi="Times New Roman" w:cs="Times New Roman"/>
          <w:bCs/>
          <w:sz w:val="24"/>
        </w:rPr>
        <w:t>Les utilisateurs de drogues administrées par voies intraveineuse ;</w:t>
      </w:r>
    </w:p>
    <w:p w:rsidR="00650F95" w:rsidRPr="00650F95" w:rsidRDefault="00650F95" w:rsidP="00A0065B">
      <w:pPr>
        <w:pStyle w:val="Paragraphedeliste"/>
        <w:numPr>
          <w:ilvl w:val="0"/>
          <w:numId w:val="2"/>
        </w:numPr>
        <w:spacing w:line="360" w:lineRule="auto"/>
        <w:jc w:val="both"/>
        <w:rPr>
          <w:rFonts w:ascii="Times New Roman" w:hAnsi="Times New Roman" w:cs="Times New Roman"/>
          <w:bCs/>
          <w:sz w:val="24"/>
        </w:rPr>
      </w:pPr>
      <w:r w:rsidRPr="00650F95">
        <w:rPr>
          <w:rFonts w:ascii="Times New Roman" w:hAnsi="Times New Roman" w:cs="Times New Roman"/>
          <w:bCs/>
          <w:sz w:val="24"/>
        </w:rPr>
        <w:t>Des personnes qui avaient reçu du sang ou des produits sanguins avant 1985 ;</w:t>
      </w:r>
    </w:p>
    <w:p w:rsidR="00650F95" w:rsidRPr="0083208B" w:rsidRDefault="00650F95" w:rsidP="00A0065B">
      <w:pPr>
        <w:pStyle w:val="Paragraphedeliste"/>
        <w:numPr>
          <w:ilvl w:val="0"/>
          <w:numId w:val="2"/>
        </w:numPr>
        <w:spacing w:line="360" w:lineRule="auto"/>
        <w:jc w:val="both"/>
        <w:rPr>
          <w:rFonts w:ascii="Times New Roman" w:hAnsi="Times New Roman" w:cs="Times New Roman"/>
          <w:bCs/>
          <w:sz w:val="24"/>
        </w:rPr>
      </w:pPr>
      <w:r w:rsidRPr="0083208B">
        <w:rPr>
          <w:rFonts w:ascii="Times New Roman" w:hAnsi="Times New Roman" w:cs="Times New Roman"/>
          <w:bCs/>
          <w:sz w:val="24"/>
        </w:rPr>
        <w:t>Des enfants nés de mères infectées par le VIH.</w:t>
      </w:r>
    </w:p>
    <w:p w:rsidR="0083208B" w:rsidRDefault="0083208B" w:rsidP="00A0065B">
      <w:pPr>
        <w:spacing w:line="360" w:lineRule="auto"/>
        <w:ind w:firstLine="567"/>
        <w:jc w:val="both"/>
        <w:rPr>
          <w:rFonts w:ascii="Times New Roman" w:hAnsi="Times New Roman" w:cs="Times New Roman"/>
          <w:bCs/>
          <w:sz w:val="24"/>
        </w:rPr>
      </w:pPr>
      <w:r w:rsidRPr="0083208B">
        <w:rPr>
          <w:rFonts w:ascii="Times New Roman" w:hAnsi="Times New Roman" w:cs="Times New Roman"/>
          <w:bCs/>
          <w:sz w:val="24"/>
        </w:rPr>
        <w:t>Depuis sa découverte en 198</w:t>
      </w:r>
      <w:r>
        <w:rPr>
          <w:rFonts w:ascii="Times New Roman" w:hAnsi="Times New Roman" w:cs="Times New Roman"/>
          <w:bCs/>
          <w:sz w:val="24"/>
        </w:rPr>
        <w:t>1, le SIDA a augmenté pour prendre des proportions épidémiques à travers le monde. Ainsi, en décembre 2004, le nombre cumulatif total de patients déclarés du SIDA aux États-Unis était de 524 000 et approximativement un million de personne vivaient avec une infection par le VIH en 2005.</w:t>
      </w:r>
      <w:r w:rsidR="005B732E">
        <w:rPr>
          <w:rFonts w:ascii="Times New Roman" w:hAnsi="Times New Roman" w:cs="Times New Roman"/>
          <w:bCs/>
          <w:sz w:val="24"/>
        </w:rPr>
        <w:t xml:space="preserve"> </w:t>
      </w:r>
      <w:r>
        <w:rPr>
          <w:rFonts w:ascii="Times New Roman" w:hAnsi="Times New Roman" w:cs="Times New Roman"/>
          <w:bCs/>
          <w:sz w:val="24"/>
        </w:rPr>
        <w:t>Bien que le taux des décès dus au SIDA ait</w:t>
      </w:r>
      <w:r w:rsidR="005B732E">
        <w:rPr>
          <w:rFonts w:ascii="Times New Roman" w:hAnsi="Times New Roman" w:cs="Times New Roman"/>
          <w:bCs/>
          <w:sz w:val="24"/>
        </w:rPr>
        <w:t xml:space="preserve"> diminué dans les récentes années en raison de l’amélioration des traitements, le SIDA reste parmi les principales causes de mortalité chez les personnes âgées entre 25 à 40 ans dans ce pays.</w:t>
      </w:r>
    </w:p>
    <w:p w:rsidR="005B732E" w:rsidRDefault="005B732E" w:rsidP="00A0065B">
      <w:pPr>
        <w:spacing w:line="360" w:lineRule="auto"/>
        <w:ind w:firstLine="567"/>
        <w:jc w:val="both"/>
        <w:rPr>
          <w:rFonts w:ascii="Times New Roman" w:hAnsi="Times New Roman" w:cs="Times New Roman"/>
          <w:bCs/>
          <w:sz w:val="24"/>
        </w:rPr>
      </w:pPr>
      <w:r>
        <w:rPr>
          <w:rFonts w:ascii="Times New Roman" w:hAnsi="Times New Roman" w:cs="Times New Roman"/>
          <w:bCs/>
          <w:sz w:val="24"/>
        </w:rPr>
        <w:lastRenderedPageBreak/>
        <w:t>En Afrique subsaharienne, la population de personnes vivant avec le SIDA a été estimée</w:t>
      </w:r>
      <w:r w:rsidR="00F152AB">
        <w:rPr>
          <w:rFonts w:ascii="Times New Roman" w:hAnsi="Times New Roman" w:cs="Times New Roman"/>
          <w:bCs/>
          <w:sz w:val="24"/>
        </w:rPr>
        <w:t xml:space="preserve"> en fin 2005 à 25.8 millions, et 7.4 millions supplémentaires dans l’Asie du Sud et du Sud- Est. La population mondiale de personnes ayant le SIDA a été estimée à 40.3 millions, comprenant plus de 2.5 millions d’enfants de moins de 15ans.</w:t>
      </w:r>
    </w:p>
    <w:p w:rsidR="00290E5E" w:rsidRDefault="00F152AB" w:rsidP="00A0065B">
      <w:pPr>
        <w:spacing w:line="360" w:lineRule="auto"/>
        <w:ind w:firstLine="567"/>
        <w:jc w:val="both"/>
        <w:rPr>
          <w:rFonts w:ascii="Times New Roman" w:hAnsi="Times New Roman" w:cs="Times New Roman"/>
          <w:bCs/>
          <w:sz w:val="24"/>
        </w:rPr>
      </w:pPr>
      <w:r>
        <w:rPr>
          <w:rFonts w:ascii="Times New Roman" w:hAnsi="Times New Roman" w:cs="Times New Roman"/>
          <w:bCs/>
          <w:sz w:val="24"/>
        </w:rPr>
        <w:t>Des estimations récentes de l’OMS indiquent l’apparition de 4.9 millions de nouvelles infections par le VIH en 2005, soit une moyenne de 13 500 personnes infectées chaque jour au cours de cette année.</w:t>
      </w:r>
      <w:r w:rsidR="00F37614">
        <w:rPr>
          <w:rFonts w:ascii="Times New Roman" w:hAnsi="Times New Roman" w:cs="Times New Roman"/>
          <w:bCs/>
          <w:sz w:val="24"/>
        </w:rPr>
        <w:t xml:space="preserve"> Dans le monde, le nombre de patienys atteints du SIDA se répartit plus également entre les hommes et les femmes, et dans l’Afrique sub-saharienne, qui a le nombre le plus élevé de SIDA, environ 50% de ceux qui en sont atteints sont des femmes.</w:t>
      </w:r>
    </w:p>
    <w:p w:rsidR="00AF7838" w:rsidRPr="007B0ADA" w:rsidRDefault="00AF0127" w:rsidP="00A0065B">
      <w:pPr>
        <w:spacing w:line="360" w:lineRule="auto"/>
        <w:ind w:firstLine="567"/>
        <w:jc w:val="both"/>
        <w:rPr>
          <w:rFonts w:ascii="Times New Roman" w:hAnsi="Times New Roman" w:cs="Times New Roman"/>
          <w:b/>
          <w:sz w:val="24"/>
        </w:rPr>
      </w:pPr>
      <w:r w:rsidRPr="00AF0127">
        <w:rPr>
          <w:rFonts w:ascii="Times New Roman" w:hAnsi="Times New Roman" w:cs="Times New Roman"/>
          <w:b/>
          <w:sz w:val="24"/>
        </w:rPr>
        <w:t xml:space="preserve">3 </w:t>
      </w:r>
      <w:r w:rsidRPr="007B0ADA">
        <w:rPr>
          <w:rFonts w:ascii="Times New Roman" w:hAnsi="Times New Roman" w:cs="Times New Roman"/>
          <w:b/>
          <w:sz w:val="24"/>
        </w:rPr>
        <w:t>Agent causal du SIDA</w:t>
      </w:r>
    </w:p>
    <w:p w:rsidR="00AF0127" w:rsidRDefault="00AF0127" w:rsidP="00A0065B">
      <w:pPr>
        <w:spacing w:line="360" w:lineRule="auto"/>
        <w:ind w:firstLine="567"/>
        <w:jc w:val="both"/>
        <w:rPr>
          <w:rFonts w:ascii="Times New Roman" w:hAnsi="Times New Roman" w:cs="Times New Roman"/>
          <w:bCs/>
          <w:sz w:val="24"/>
        </w:rPr>
      </w:pPr>
      <w:r>
        <w:rPr>
          <w:rFonts w:ascii="Times New Roman" w:hAnsi="Times New Roman" w:cs="Times New Roman"/>
          <w:bCs/>
          <w:sz w:val="24"/>
        </w:rPr>
        <w:t xml:space="preserve">Ce syndrome de déficit immunitaire </w:t>
      </w:r>
      <w:r w:rsidR="000010A9">
        <w:rPr>
          <w:rFonts w:ascii="Times New Roman" w:hAnsi="Times New Roman" w:cs="Times New Roman"/>
          <w:bCs/>
          <w:sz w:val="24"/>
        </w:rPr>
        <w:t xml:space="preserve">était une nouveauté en ce qu’il était provoqué par un type de virus appelé </w:t>
      </w:r>
      <w:r w:rsidR="000010A9">
        <w:rPr>
          <w:rFonts w:ascii="Times New Roman" w:hAnsi="Times New Roman" w:cs="Times New Roman"/>
          <w:b/>
          <w:sz w:val="24"/>
        </w:rPr>
        <w:t>rétrovirus</w:t>
      </w:r>
      <w:r w:rsidR="000010A9">
        <w:rPr>
          <w:rFonts w:ascii="Times New Roman" w:hAnsi="Times New Roman" w:cs="Times New Roman"/>
          <w:bCs/>
          <w:sz w:val="24"/>
        </w:rPr>
        <w:t xml:space="preserve">. Les  rétrovirus portent leur information génétique sous forme d’ARN. Lorsque le virus pénètre dans une cellule, l’ARN est rétrotranscrit en </w:t>
      </w:r>
      <w:r w:rsidR="00617B4E">
        <w:rPr>
          <w:rFonts w:ascii="Times New Roman" w:hAnsi="Times New Roman" w:cs="Times New Roman"/>
          <w:bCs/>
          <w:sz w:val="24"/>
        </w:rPr>
        <w:t>AD</w:t>
      </w:r>
      <w:r w:rsidR="000010A9">
        <w:rPr>
          <w:rFonts w:ascii="Times New Roman" w:hAnsi="Times New Roman" w:cs="Times New Roman"/>
          <w:bCs/>
          <w:sz w:val="24"/>
        </w:rPr>
        <w:t>N par une enzyme codée</w:t>
      </w:r>
      <w:r w:rsidR="008B6974">
        <w:rPr>
          <w:rFonts w:ascii="Times New Roman" w:hAnsi="Times New Roman" w:cs="Times New Roman"/>
          <w:bCs/>
          <w:sz w:val="24"/>
        </w:rPr>
        <w:t xml:space="preserve"> par le virus, </w:t>
      </w:r>
      <w:r w:rsidR="008B6974">
        <w:rPr>
          <w:rFonts w:ascii="Times New Roman" w:hAnsi="Times New Roman" w:cs="Times New Roman"/>
          <w:b/>
          <w:sz w:val="24"/>
        </w:rPr>
        <w:t>la rétrotranscriptase</w:t>
      </w:r>
      <w:r w:rsidR="008B6974">
        <w:rPr>
          <w:rFonts w:ascii="Times New Roman" w:hAnsi="Times New Roman" w:cs="Times New Roman"/>
          <w:bCs/>
          <w:sz w:val="24"/>
        </w:rPr>
        <w:t xml:space="preserve"> (RT, de </w:t>
      </w:r>
      <w:r w:rsidR="008B6974" w:rsidRPr="008B6974">
        <w:rPr>
          <w:rFonts w:ascii="Times New Roman" w:hAnsi="Times New Roman" w:cs="Times New Roman"/>
          <w:bCs/>
          <w:i/>
          <w:iCs/>
          <w:sz w:val="24"/>
        </w:rPr>
        <w:t>reverse transcriptase</w:t>
      </w:r>
      <w:r w:rsidR="008B6974">
        <w:rPr>
          <w:rFonts w:ascii="Times New Roman" w:hAnsi="Times New Roman" w:cs="Times New Roman"/>
          <w:bCs/>
          <w:sz w:val="24"/>
        </w:rPr>
        <w:t xml:space="preserve"> ou transcriptase inverse). Comme son nom l’indique, la RT fonctionne de façon </w:t>
      </w:r>
      <w:r w:rsidR="008B6974" w:rsidRPr="008B6974">
        <w:rPr>
          <w:rFonts w:ascii="Times New Roman" w:hAnsi="Times New Roman" w:cs="Times New Roman"/>
          <w:b/>
          <w:sz w:val="24"/>
        </w:rPr>
        <w:t xml:space="preserve">inverse </w:t>
      </w:r>
      <w:r w:rsidR="008B6974">
        <w:rPr>
          <w:rFonts w:ascii="Times New Roman" w:hAnsi="Times New Roman" w:cs="Times New Roman"/>
          <w:bCs/>
          <w:sz w:val="24"/>
        </w:rPr>
        <w:t xml:space="preserve">au processus de transcription normal et prend une copie de l’ARN du génome viral sous forme d’ADN. Cette copie, appelée </w:t>
      </w:r>
      <w:r w:rsidR="008B6974">
        <w:rPr>
          <w:rFonts w:ascii="Times New Roman" w:hAnsi="Times New Roman" w:cs="Times New Roman"/>
          <w:b/>
          <w:sz w:val="24"/>
        </w:rPr>
        <w:t>provirus</w:t>
      </w:r>
      <w:r w:rsidR="008B6974">
        <w:rPr>
          <w:rFonts w:ascii="Times New Roman" w:hAnsi="Times New Roman" w:cs="Times New Roman"/>
          <w:bCs/>
          <w:sz w:val="24"/>
        </w:rPr>
        <w:t xml:space="preserve">, est intégrée au génome de la cellule puis répliquée </w:t>
      </w:r>
      <w:r w:rsidR="00F11C60">
        <w:rPr>
          <w:rFonts w:ascii="Times New Roman" w:hAnsi="Times New Roman" w:cs="Times New Roman"/>
          <w:bCs/>
          <w:sz w:val="24"/>
        </w:rPr>
        <w:t>avec l’ADN cellulaire.</w:t>
      </w:r>
      <w:r w:rsidR="000010A9">
        <w:rPr>
          <w:rFonts w:ascii="Times New Roman" w:hAnsi="Times New Roman" w:cs="Times New Roman"/>
          <w:bCs/>
          <w:sz w:val="24"/>
        </w:rPr>
        <w:t xml:space="preserve"> </w:t>
      </w:r>
    </w:p>
    <w:p w:rsidR="00F11C60" w:rsidRDefault="00F11C60" w:rsidP="00A0065B">
      <w:pPr>
        <w:spacing w:line="360" w:lineRule="auto"/>
        <w:jc w:val="both"/>
        <w:rPr>
          <w:rFonts w:ascii="Times New Roman" w:hAnsi="Times New Roman" w:cs="Times New Roman"/>
          <w:bCs/>
          <w:sz w:val="24"/>
        </w:rPr>
      </w:pPr>
      <w:r>
        <w:rPr>
          <w:rFonts w:ascii="Times New Roman" w:hAnsi="Times New Roman" w:cs="Times New Roman"/>
          <w:bCs/>
          <w:sz w:val="24"/>
        </w:rPr>
        <w:t xml:space="preserve">Lorsque le provirus est exprimé pour former de nouveaux </w:t>
      </w:r>
      <w:r w:rsidRPr="00617B4E">
        <w:rPr>
          <w:rFonts w:ascii="Times New Roman" w:hAnsi="Times New Roman" w:cs="Times New Roman"/>
          <w:b/>
          <w:sz w:val="24"/>
        </w:rPr>
        <w:t>virions</w:t>
      </w:r>
      <w:r>
        <w:rPr>
          <w:rFonts w:ascii="Times New Roman" w:hAnsi="Times New Roman" w:cs="Times New Roman"/>
          <w:bCs/>
          <w:sz w:val="24"/>
        </w:rPr>
        <w:t>, la cellule se lyse. Alternativement, le provirus peut rester latent dans la cellule jusqu’à ce que certains signaux de régulation initient le processus d’expression.</w:t>
      </w:r>
    </w:p>
    <w:p w:rsidR="00F11C60" w:rsidRDefault="001A3A9C" w:rsidP="00A0065B">
      <w:pPr>
        <w:spacing w:line="360" w:lineRule="auto"/>
        <w:ind w:firstLine="567"/>
        <w:jc w:val="both"/>
        <w:rPr>
          <w:rFonts w:asciiTheme="majorBidi" w:hAnsiTheme="majorBidi" w:cstheme="majorBidi"/>
          <w:sz w:val="24"/>
          <w:szCs w:val="24"/>
        </w:rPr>
      </w:pPr>
      <w:r>
        <w:rPr>
          <w:rFonts w:ascii="Times New Roman" w:hAnsi="Times New Roman" w:cs="Times New Roman"/>
          <w:bCs/>
          <w:sz w:val="24"/>
        </w:rPr>
        <w:t xml:space="preserve">Des virus apparentés au VIH-1 ont été trouvés chez des primates non humains. </w:t>
      </w:r>
      <w:r w:rsidR="00DB3C59">
        <w:rPr>
          <w:rFonts w:ascii="Times New Roman" w:hAnsi="Times New Roman" w:cs="Times New Roman"/>
          <w:bCs/>
          <w:sz w:val="24"/>
        </w:rPr>
        <w:t xml:space="preserve">Ces virus, qui sont des variants des virus du déficit immunitaires simiesque </w:t>
      </w:r>
      <w:r w:rsidR="00DB3C59">
        <w:rPr>
          <w:rFonts w:asciiTheme="majorBidi" w:hAnsiTheme="majorBidi" w:cstheme="majorBidi"/>
          <w:sz w:val="24"/>
          <w:szCs w:val="24"/>
        </w:rPr>
        <w:t xml:space="preserve">ou SVI, provoquent une maladie par déficit immunitaire chez certains singes infectés. Normalement, les souches de SVI ne provoquent pas la maladie chez leur hôte normal, mais produisent un déficit immunitaire semblable au SIDA lorsqu’elles sont </w:t>
      </w:r>
      <w:r w:rsidR="008E1483">
        <w:rPr>
          <w:rFonts w:asciiTheme="majorBidi" w:hAnsiTheme="majorBidi" w:cstheme="majorBidi"/>
          <w:sz w:val="24"/>
          <w:szCs w:val="24"/>
        </w:rPr>
        <w:t xml:space="preserve">infectées à d’autres espèces. </w:t>
      </w:r>
    </w:p>
    <w:p w:rsidR="00C54866" w:rsidRDefault="00E94077" w:rsidP="00A0065B">
      <w:pPr>
        <w:tabs>
          <w:tab w:val="left" w:pos="1373"/>
        </w:tabs>
        <w:spacing w:line="360" w:lineRule="auto"/>
        <w:jc w:val="center"/>
        <w:rPr>
          <w:rFonts w:asciiTheme="majorBidi" w:hAnsiTheme="majorBidi" w:cstheme="majorBidi"/>
          <w:b/>
          <w:bCs/>
          <w:sz w:val="24"/>
          <w:szCs w:val="24"/>
        </w:rPr>
      </w:pPr>
      <w:r>
        <w:rPr>
          <w:noProof/>
          <w:sz w:val="32"/>
          <w:szCs w:val="32"/>
        </w:rPr>
        <w:lastRenderedPageBreak/>
        <w:drawing>
          <wp:inline distT="0" distB="0" distL="0" distR="0">
            <wp:extent cx="4328663" cy="2734574"/>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38320" cy="2740675"/>
                    </a:xfrm>
                    <a:prstGeom prst="rect">
                      <a:avLst/>
                    </a:prstGeom>
                    <a:noFill/>
                    <a:ln w="9525">
                      <a:noFill/>
                      <a:miter lim="800000"/>
                      <a:headEnd/>
                      <a:tailEnd/>
                    </a:ln>
                  </pic:spPr>
                </pic:pic>
              </a:graphicData>
            </a:graphic>
          </wp:inline>
        </w:drawing>
      </w:r>
      <w:r w:rsidR="00A0065B">
        <w:rPr>
          <w:rFonts w:asciiTheme="majorBidi" w:hAnsiTheme="majorBidi" w:cstheme="majorBidi"/>
          <w:b/>
          <w:bCs/>
          <w:sz w:val="24"/>
          <w:szCs w:val="24"/>
        </w:rPr>
        <w:t xml:space="preserve">  </w:t>
      </w:r>
    </w:p>
    <w:p w:rsidR="008E1483" w:rsidRDefault="00E94077" w:rsidP="00A0065B">
      <w:pPr>
        <w:tabs>
          <w:tab w:val="left" w:pos="1373"/>
        </w:tabs>
        <w:spacing w:line="360" w:lineRule="auto"/>
        <w:jc w:val="center"/>
        <w:rPr>
          <w:rFonts w:asciiTheme="majorBidi" w:hAnsiTheme="majorBidi" w:cstheme="majorBidi"/>
          <w:b/>
          <w:bCs/>
          <w:sz w:val="24"/>
          <w:szCs w:val="24"/>
        </w:rPr>
      </w:pPr>
      <w:r>
        <w:rPr>
          <w:rFonts w:asciiTheme="majorBidi" w:hAnsiTheme="majorBidi" w:cstheme="majorBidi"/>
          <w:b/>
          <w:bCs/>
          <w:sz w:val="24"/>
          <w:szCs w:val="24"/>
        </w:rPr>
        <w:t>Fig.1 : structure du VIH</w:t>
      </w:r>
    </w:p>
    <w:p w:rsidR="00A0065B" w:rsidRPr="007B0ADA" w:rsidRDefault="00A0065B" w:rsidP="00A0065B">
      <w:pPr>
        <w:spacing w:line="360" w:lineRule="auto"/>
        <w:ind w:firstLine="567"/>
        <w:jc w:val="both"/>
        <w:rPr>
          <w:rFonts w:asciiTheme="majorBidi" w:hAnsiTheme="majorBidi" w:cstheme="majorBidi"/>
          <w:sz w:val="24"/>
          <w:szCs w:val="24"/>
        </w:rPr>
      </w:pPr>
      <w:r w:rsidRPr="00E15DD9">
        <w:rPr>
          <w:rFonts w:asciiTheme="majorBidi" w:hAnsiTheme="majorBidi" w:cstheme="majorBidi"/>
          <w:b/>
          <w:bCs/>
          <w:sz w:val="24"/>
          <w:szCs w:val="24"/>
        </w:rPr>
        <w:t xml:space="preserve">4 </w:t>
      </w:r>
      <w:r w:rsidRPr="007B0ADA">
        <w:rPr>
          <w:rFonts w:asciiTheme="majorBidi" w:hAnsiTheme="majorBidi" w:cstheme="majorBidi"/>
          <w:b/>
          <w:bCs/>
          <w:sz w:val="24"/>
          <w:szCs w:val="24"/>
        </w:rPr>
        <w:t xml:space="preserve">Le cycle de la réplication du VIH-I </w:t>
      </w:r>
      <w:r w:rsidRPr="007B0ADA">
        <w:rPr>
          <w:rFonts w:asciiTheme="majorBidi" w:hAnsiTheme="majorBidi" w:cstheme="majorBidi"/>
          <w:sz w:val="24"/>
          <w:szCs w:val="24"/>
        </w:rPr>
        <w:t xml:space="preserve">    </w:t>
      </w:r>
    </w:p>
    <w:p w:rsidR="00A0065B" w:rsidRPr="007B0ADA" w:rsidRDefault="00A0065B" w:rsidP="00A0065B">
      <w:pPr>
        <w:spacing w:line="360" w:lineRule="auto"/>
        <w:ind w:firstLine="567"/>
        <w:jc w:val="both"/>
        <w:rPr>
          <w:rStyle w:val="headingtextvert"/>
          <w:rFonts w:asciiTheme="majorBidi" w:hAnsiTheme="majorBidi" w:cstheme="majorBidi"/>
          <w:sz w:val="24"/>
          <w:szCs w:val="24"/>
        </w:rPr>
      </w:pPr>
      <w:r w:rsidRPr="007B0ADA">
        <w:rPr>
          <w:rStyle w:val="headingtextvert"/>
          <w:rFonts w:asciiTheme="majorBidi" w:hAnsiTheme="majorBidi" w:cstheme="majorBidi"/>
          <w:b/>
          <w:bCs/>
          <w:sz w:val="24"/>
          <w:szCs w:val="24"/>
        </w:rPr>
        <w:t>4.1  Fusion virus / cellule</w:t>
      </w:r>
      <w:r w:rsidRPr="007B0ADA">
        <w:rPr>
          <w:rStyle w:val="headingtextvert"/>
          <w:rFonts w:asciiTheme="majorBidi" w:hAnsiTheme="majorBidi" w:cstheme="majorBidi"/>
          <w:sz w:val="24"/>
          <w:szCs w:val="24"/>
        </w:rPr>
        <w:t xml:space="preserve"> </w:t>
      </w:r>
    </w:p>
    <w:p w:rsidR="00A0065B" w:rsidRDefault="00A0065B" w:rsidP="00A0065B">
      <w:pPr>
        <w:spacing w:line="360" w:lineRule="auto"/>
        <w:ind w:firstLine="567"/>
        <w:jc w:val="both"/>
        <w:rPr>
          <w:rFonts w:asciiTheme="majorBidi" w:hAnsiTheme="majorBidi" w:cstheme="majorBidi"/>
          <w:sz w:val="24"/>
          <w:szCs w:val="24"/>
        </w:rPr>
      </w:pPr>
      <w:r w:rsidRPr="00E15DD9">
        <w:rPr>
          <w:rFonts w:asciiTheme="majorBidi" w:hAnsiTheme="majorBidi" w:cstheme="majorBidi"/>
          <w:sz w:val="24"/>
          <w:szCs w:val="24"/>
        </w:rPr>
        <w:t xml:space="preserve">Le virus entre en contact avec une protéine CD4 par l’intermédiaire de sa  glycoprotéine gp120, ce qui entraîne des modifications de la forme des protéines et permet à la gp120 de se fixer sur un corécepteur (le CCR-5 porté par les macrophages ou le  CXCR-4 des lymphocytes T). </w:t>
      </w:r>
      <w:r>
        <w:rPr>
          <w:rFonts w:asciiTheme="majorBidi" w:hAnsiTheme="majorBidi" w:cstheme="majorBidi"/>
          <w:sz w:val="24"/>
          <w:szCs w:val="24"/>
        </w:rPr>
        <w:t>Fig.3</w:t>
      </w:r>
      <w:r w:rsidRPr="00E15DD9">
        <w:rPr>
          <w:rFonts w:asciiTheme="majorBidi" w:hAnsiTheme="majorBidi" w:cstheme="majorBidi"/>
          <w:sz w:val="24"/>
          <w:szCs w:val="24"/>
        </w:rPr>
        <w:br/>
        <w:t>Cette fixation démasque la protéine gp41 qui permet la  fusion de l’enveloppe virale avec celle de la cellule (lymphocyte T4). L'ARN  pénètre alors dans la cellule.</w:t>
      </w:r>
      <w:r>
        <w:rPr>
          <w:rFonts w:asciiTheme="majorBidi" w:hAnsiTheme="majorBidi" w:cstheme="majorBidi"/>
          <w:sz w:val="24"/>
          <w:szCs w:val="24"/>
        </w:rPr>
        <w:t xml:space="preserve">                                                           </w:t>
      </w:r>
    </w:p>
    <w:p w:rsidR="00A0065B" w:rsidRPr="007B0ADA" w:rsidRDefault="00A0065B" w:rsidP="00A0065B">
      <w:pPr>
        <w:spacing w:line="360" w:lineRule="auto"/>
        <w:ind w:firstLine="567"/>
        <w:jc w:val="both"/>
        <w:rPr>
          <w:rFonts w:asciiTheme="majorBidi" w:hAnsiTheme="majorBidi" w:cstheme="majorBidi"/>
          <w:b/>
          <w:bCs/>
          <w:sz w:val="24"/>
          <w:szCs w:val="24"/>
        </w:rPr>
      </w:pPr>
      <w:r w:rsidRPr="00A0065B">
        <w:rPr>
          <w:rFonts w:asciiTheme="majorBidi" w:hAnsiTheme="majorBidi" w:cstheme="majorBidi"/>
          <w:b/>
          <w:bCs/>
          <w:sz w:val="24"/>
          <w:szCs w:val="24"/>
        </w:rPr>
        <w:t>4.2</w:t>
      </w:r>
      <w:r w:rsidRPr="007B0ADA">
        <w:rPr>
          <w:rFonts w:asciiTheme="majorBidi" w:hAnsiTheme="majorBidi" w:cstheme="majorBidi"/>
          <w:b/>
          <w:bCs/>
          <w:sz w:val="24"/>
          <w:szCs w:val="24"/>
        </w:rPr>
        <w:t xml:space="preserve"> La « reverse-transcription »</w:t>
      </w:r>
    </w:p>
    <w:p w:rsidR="00A0065B" w:rsidRDefault="00A0065B" w:rsidP="00A0065B">
      <w:pPr>
        <w:spacing w:line="360" w:lineRule="auto"/>
        <w:ind w:firstLine="567"/>
        <w:jc w:val="both"/>
        <w:rPr>
          <w:rStyle w:val="headingtextvert"/>
          <w:rFonts w:asciiTheme="majorBidi" w:hAnsiTheme="majorBidi" w:cstheme="majorBidi"/>
          <w:b/>
          <w:bCs/>
          <w:sz w:val="24"/>
          <w:szCs w:val="24"/>
        </w:rPr>
      </w:pPr>
      <w:r w:rsidRPr="007B0ADA">
        <w:rPr>
          <w:rFonts w:asciiTheme="majorBidi" w:hAnsiTheme="majorBidi" w:cstheme="majorBidi"/>
          <w:sz w:val="24"/>
          <w:szCs w:val="24"/>
        </w:rPr>
        <w:t>L’</w:t>
      </w:r>
      <w:r w:rsidRPr="00E15DD9">
        <w:rPr>
          <w:rFonts w:asciiTheme="majorBidi" w:hAnsiTheme="majorBidi" w:cstheme="majorBidi"/>
          <w:sz w:val="24"/>
          <w:szCs w:val="24"/>
        </w:rPr>
        <w:t xml:space="preserve">ARN viral libéré est transcrit en ADN par la </w:t>
      </w:r>
      <w:r w:rsidRPr="002F137C">
        <w:rPr>
          <w:rFonts w:asciiTheme="majorBidi" w:hAnsiTheme="majorBidi" w:cstheme="majorBidi"/>
          <w:i/>
          <w:iCs/>
          <w:sz w:val="24"/>
          <w:szCs w:val="24"/>
        </w:rPr>
        <w:t>Reverse Transcriptase</w:t>
      </w:r>
      <w:r w:rsidRPr="00E15DD9">
        <w:rPr>
          <w:rFonts w:asciiTheme="majorBidi" w:hAnsiTheme="majorBidi" w:cstheme="majorBidi"/>
          <w:sz w:val="24"/>
          <w:szCs w:val="24"/>
        </w:rPr>
        <w:t xml:space="preserve"> dans le cytoplasme et les molécules d’ADN pourront pénétrer dans le noyau en association avec la protéine Vpr. Au cours de cette étape la RT commet de nombreuses erreurs lors de la fabrication de l’ADN qu'on appelle des mutations (1 erreur pour 10</w:t>
      </w:r>
      <w:r w:rsidRPr="00E15DD9">
        <w:rPr>
          <w:rFonts w:asciiTheme="majorBidi" w:hAnsiTheme="majorBidi" w:cstheme="majorBidi"/>
          <w:sz w:val="24"/>
          <w:szCs w:val="24"/>
          <w:vertAlign w:val="superscript"/>
        </w:rPr>
        <w:t>4</w:t>
      </w:r>
      <w:r w:rsidRPr="00E15DD9">
        <w:rPr>
          <w:rFonts w:asciiTheme="majorBidi" w:hAnsiTheme="majorBidi" w:cstheme="majorBidi"/>
          <w:sz w:val="24"/>
          <w:szCs w:val="24"/>
        </w:rPr>
        <w:t>). La population virale ainsi produite est très hétérogène.</w:t>
      </w:r>
      <w:r w:rsidRPr="00E15DD9">
        <w:rPr>
          <w:rFonts w:asciiTheme="majorBidi" w:hAnsiTheme="majorBidi" w:cstheme="majorBidi"/>
          <w:sz w:val="24"/>
          <w:szCs w:val="24"/>
        </w:rPr>
        <w:br/>
      </w:r>
      <w:r w:rsidRPr="00A0065B">
        <w:rPr>
          <w:rStyle w:val="headingtextvert"/>
          <w:rFonts w:asciiTheme="majorBidi" w:hAnsiTheme="majorBidi" w:cstheme="majorBidi"/>
          <w:b/>
          <w:bCs/>
          <w:sz w:val="24"/>
          <w:szCs w:val="24"/>
        </w:rPr>
        <w:t xml:space="preserve">        4.</w:t>
      </w:r>
      <w:r w:rsidRPr="007B0ADA">
        <w:rPr>
          <w:rStyle w:val="headingtextvert"/>
          <w:rFonts w:asciiTheme="majorBidi" w:hAnsiTheme="majorBidi" w:cstheme="majorBidi"/>
          <w:b/>
          <w:bCs/>
          <w:sz w:val="24"/>
          <w:szCs w:val="24"/>
        </w:rPr>
        <w:t>3 L’intégration dans le noyau</w:t>
      </w:r>
      <w:r w:rsidRPr="00A0065B">
        <w:rPr>
          <w:rStyle w:val="headingtextvert"/>
          <w:rFonts w:asciiTheme="majorBidi" w:hAnsiTheme="majorBidi" w:cstheme="majorBidi"/>
          <w:b/>
          <w:bCs/>
          <w:sz w:val="24"/>
          <w:szCs w:val="24"/>
          <w:u w:val="single"/>
        </w:rPr>
        <w:t xml:space="preserve"> </w:t>
      </w:r>
      <w:r w:rsidRPr="002F137C">
        <w:rPr>
          <w:rStyle w:val="headingtextvert"/>
          <w:rFonts w:asciiTheme="majorBidi" w:hAnsiTheme="majorBidi" w:cstheme="majorBidi"/>
          <w:b/>
          <w:bCs/>
          <w:sz w:val="24"/>
          <w:szCs w:val="24"/>
        </w:rPr>
        <w:t xml:space="preserve"> </w:t>
      </w:r>
    </w:p>
    <w:p w:rsidR="007D0917" w:rsidRDefault="00A0065B" w:rsidP="003A67E7">
      <w:pPr>
        <w:spacing w:line="360" w:lineRule="auto"/>
        <w:ind w:firstLine="567"/>
        <w:jc w:val="both"/>
        <w:rPr>
          <w:rStyle w:val="headingtextvert"/>
          <w:rFonts w:asciiTheme="majorBidi" w:hAnsiTheme="majorBidi" w:cstheme="majorBidi"/>
          <w:b/>
          <w:bCs/>
          <w:sz w:val="24"/>
          <w:szCs w:val="24"/>
        </w:rPr>
      </w:pPr>
      <w:r w:rsidRPr="00E15DD9">
        <w:rPr>
          <w:rFonts w:asciiTheme="majorBidi" w:hAnsiTheme="majorBidi" w:cstheme="majorBidi"/>
          <w:sz w:val="24"/>
          <w:szCs w:val="24"/>
        </w:rPr>
        <w:t>A l’intérieur du noyau, l’ADN linéaire d’origine virale s’intègre dans l’ADN cellulaire grâce à l’intégrase virale. L’intégration peut avoir lieu en dehors de toute synthèse d’ADN par la cellule. Une cellule au repos peut donc être infectée au même titre qu’une cellule en période d’activité.</w:t>
      </w:r>
      <w:r w:rsidRPr="00E15DD9">
        <w:rPr>
          <w:rFonts w:asciiTheme="majorBidi" w:hAnsiTheme="majorBidi" w:cstheme="majorBidi"/>
          <w:sz w:val="24"/>
          <w:szCs w:val="24"/>
        </w:rPr>
        <w:br/>
        <w:t xml:space="preserve">Tant que la cellule vit, l’ADN viral reste intégré dans son noyau. </w:t>
      </w:r>
      <w:r w:rsidR="003A67E7">
        <w:rPr>
          <w:rFonts w:asciiTheme="majorBidi" w:hAnsiTheme="majorBidi" w:cstheme="majorBidi"/>
          <w:sz w:val="24"/>
          <w:szCs w:val="24"/>
        </w:rPr>
        <w:t xml:space="preserve">                                                          </w:t>
      </w:r>
      <w:r w:rsidRPr="00E15DD9">
        <w:rPr>
          <w:rFonts w:asciiTheme="majorBidi" w:hAnsiTheme="majorBidi" w:cstheme="majorBidi"/>
          <w:sz w:val="24"/>
          <w:szCs w:val="24"/>
        </w:rPr>
        <w:t>Si la cellule se duplique, chacune des cellules-filles sera porteuse d'une copie de l'ADN viral.</w:t>
      </w:r>
      <w:r w:rsidRPr="00E15DD9">
        <w:rPr>
          <w:rFonts w:asciiTheme="majorBidi" w:hAnsiTheme="majorBidi" w:cstheme="majorBidi"/>
          <w:sz w:val="24"/>
          <w:szCs w:val="24"/>
        </w:rPr>
        <w:br/>
      </w:r>
    </w:p>
    <w:p w:rsidR="007D0917" w:rsidRPr="007B0ADA" w:rsidRDefault="007D0917" w:rsidP="007D0917">
      <w:pPr>
        <w:spacing w:line="360" w:lineRule="auto"/>
        <w:ind w:firstLine="567"/>
        <w:jc w:val="both"/>
        <w:rPr>
          <w:rStyle w:val="headingtextvert"/>
          <w:rFonts w:asciiTheme="majorBidi" w:hAnsiTheme="majorBidi" w:cstheme="majorBidi"/>
          <w:b/>
          <w:bCs/>
          <w:sz w:val="24"/>
          <w:szCs w:val="24"/>
        </w:rPr>
      </w:pPr>
      <w:r>
        <w:rPr>
          <w:rStyle w:val="headingtextvert"/>
          <w:rFonts w:asciiTheme="majorBidi" w:hAnsiTheme="majorBidi" w:cstheme="majorBidi"/>
          <w:b/>
          <w:bCs/>
          <w:sz w:val="24"/>
          <w:szCs w:val="24"/>
        </w:rPr>
        <w:lastRenderedPageBreak/>
        <w:t xml:space="preserve">4.4 </w:t>
      </w:r>
      <w:r w:rsidRPr="007B0ADA">
        <w:rPr>
          <w:rStyle w:val="headingtextvert"/>
          <w:rFonts w:asciiTheme="majorBidi" w:hAnsiTheme="majorBidi" w:cstheme="majorBidi"/>
          <w:b/>
          <w:bCs/>
          <w:sz w:val="24"/>
          <w:szCs w:val="24"/>
        </w:rPr>
        <w:t>Transcription ADN =&gt; ARN</w:t>
      </w:r>
    </w:p>
    <w:p w:rsidR="00A0065B" w:rsidRPr="007B0ADA" w:rsidRDefault="00A0065B" w:rsidP="007D0917">
      <w:pPr>
        <w:spacing w:line="360" w:lineRule="auto"/>
        <w:ind w:firstLine="567"/>
        <w:jc w:val="both"/>
        <w:rPr>
          <w:rFonts w:asciiTheme="majorBidi" w:hAnsiTheme="majorBidi" w:cstheme="majorBidi"/>
          <w:sz w:val="24"/>
          <w:szCs w:val="24"/>
        </w:rPr>
      </w:pPr>
      <w:r w:rsidRPr="007B0ADA">
        <w:rPr>
          <w:rFonts w:asciiTheme="majorBidi" w:hAnsiTheme="majorBidi" w:cstheme="majorBidi"/>
          <w:sz w:val="24"/>
          <w:szCs w:val="24"/>
        </w:rPr>
        <w:t>A un moment, sans que ce phénomène soit clairement expliqué (rôle des gènes régulateurs), la transcription de l'ADN en ARN commence. L’ARN produit a plusieurs destinations.</w:t>
      </w:r>
    </w:p>
    <w:p w:rsidR="00A0065B" w:rsidRPr="007B0ADA" w:rsidRDefault="00A0065B" w:rsidP="00A0065B">
      <w:pPr>
        <w:numPr>
          <w:ilvl w:val="0"/>
          <w:numId w:val="6"/>
        </w:numPr>
        <w:spacing w:after="0" w:line="360" w:lineRule="auto"/>
        <w:jc w:val="both"/>
        <w:rPr>
          <w:rFonts w:asciiTheme="majorBidi" w:hAnsiTheme="majorBidi" w:cstheme="majorBidi"/>
          <w:sz w:val="24"/>
          <w:szCs w:val="24"/>
        </w:rPr>
      </w:pPr>
      <w:r w:rsidRPr="007B0ADA">
        <w:rPr>
          <w:rFonts w:asciiTheme="majorBidi" w:hAnsiTheme="majorBidi" w:cstheme="majorBidi"/>
          <w:sz w:val="24"/>
          <w:szCs w:val="24"/>
        </w:rPr>
        <w:t>Synthèse de protéines virales</w:t>
      </w:r>
    </w:p>
    <w:p w:rsidR="00A0065B" w:rsidRPr="007B0ADA" w:rsidRDefault="00A0065B" w:rsidP="00A0065B">
      <w:pPr>
        <w:numPr>
          <w:ilvl w:val="0"/>
          <w:numId w:val="6"/>
        </w:numPr>
        <w:spacing w:after="0" w:line="360" w:lineRule="auto"/>
        <w:jc w:val="both"/>
        <w:rPr>
          <w:rFonts w:asciiTheme="majorBidi" w:hAnsiTheme="majorBidi" w:cstheme="majorBidi"/>
          <w:sz w:val="24"/>
          <w:szCs w:val="24"/>
        </w:rPr>
      </w:pPr>
      <w:r w:rsidRPr="007B0ADA">
        <w:rPr>
          <w:rFonts w:asciiTheme="majorBidi" w:hAnsiTheme="majorBidi" w:cstheme="majorBidi"/>
          <w:sz w:val="24"/>
          <w:szCs w:val="24"/>
        </w:rPr>
        <w:t>Constitution du génome</w:t>
      </w:r>
    </w:p>
    <w:p w:rsidR="007D0917" w:rsidRPr="007B0ADA" w:rsidRDefault="00A0065B" w:rsidP="007D0917">
      <w:pPr>
        <w:spacing w:before="100" w:beforeAutospacing="1" w:after="0" w:afterAutospacing="1" w:line="360" w:lineRule="auto"/>
        <w:jc w:val="both"/>
        <w:rPr>
          <w:rFonts w:asciiTheme="majorBidi" w:hAnsiTheme="majorBidi" w:cstheme="majorBidi"/>
          <w:sz w:val="24"/>
          <w:szCs w:val="24"/>
        </w:rPr>
      </w:pPr>
      <w:r w:rsidRPr="007B0ADA">
        <w:rPr>
          <w:rFonts w:asciiTheme="majorBidi" w:hAnsiTheme="majorBidi" w:cstheme="majorBidi"/>
          <w:sz w:val="24"/>
          <w:szCs w:val="24"/>
        </w:rPr>
        <w:t>L’ARN entier (pas d’excision/épissage) servira de matériel génétique pour les nouveaux virions en “construction”.</w:t>
      </w:r>
    </w:p>
    <w:p w:rsidR="007D0917" w:rsidRPr="007B0ADA" w:rsidRDefault="007D0917" w:rsidP="007D0917">
      <w:pPr>
        <w:spacing w:before="100" w:beforeAutospacing="1" w:after="0" w:afterAutospacing="1" w:line="360" w:lineRule="auto"/>
        <w:ind w:firstLine="567"/>
        <w:jc w:val="both"/>
        <w:rPr>
          <w:rFonts w:asciiTheme="majorBidi" w:hAnsiTheme="majorBidi" w:cstheme="majorBidi"/>
          <w:sz w:val="24"/>
          <w:szCs w:val="24"/>
        </w:rPr>
      </w:pPr>
      <w:r w:rsidRPr="007B0ADA">
        <w:rPr>
          <w:rFonts w:asciiTheme="majorBidi" w:hAnsiTheme="majorBidi" w:cstheme="majorBidi"/>
          <w:b/>
          <w:bCs/>
          <w:sz w:val="24"/>
          <w:szCs w:val="24"/>
        </w:rPr>
        <w:t>4.5 Synthèse de protéines virales</w:t>
      </w:r>
    </w:p>
    <w:p w:rsidR="00A0065B" w:rsidRPr="002049C2" w:rsidRDefault="00A0065B" w:rsidP="007D0917">
      <w:pPr>
        <w:spacing w:before="100" w:beforeAutospacing="1" w:after="0" w:afterAutospacing="1" w:line="360" w:lineRule="auto"/>
        <w:jc w:val="both"/>
        <w:rPr>
          <w:rFonts w:asciiTheme="majorBidi" w:hAnsiTheme="majorBidi" w:cstheme="majorBidi"/>
          <w:sz w:val="24"/>
          <w:szCs w:val="24"/>
        </w:rPr>
      </w:pPr>
      <w:r w:rsidRPr="007B0ADA">
        <w:rPr>
          <w:rFonts w:asciiTheme="majorBidi" w:hAnsiTheme="majorBidi" w:cstheme="majorBidi"/>
          <w:sz w:val="24"/>
          <w:szCs w:val="24"/>
        </w:rPr>
        <w:t xml:space="preserve">          Des séquen</w:t>
      </w:r>
      <w:r w:rsidRPr="002049C2">
        <w:rPr>
          <w:rFonts w:asciiTheme="majorBidi" w:hAnsiTheme="majorBidi" w:cstheme="majorBidi"/>
          <w:sz w:val="24"/>
          <w:szCs w:val="24"/>
        </w:rPr>
        <w:t>ces d’ARN sont excisées/épissées et deviennent des ARNm qui sont  traduits en protéines par la machinerie enzymatique de la cellule (ribosomes, appareil de Golgi, etc...). La cellule va synthétiser :</w:t>
      </w:r>
    </w:p>
    <w:p w:rsidR="00A0065B" w:rsidRPr="00E15DD9" w:rsidRDefault="00A0065B" w:rsidP="00A0065B">
      <w:pPr>
        <w:numPr>
          <w:ilvl w:val="0"/>
          <w:numId w:val="7"/>
        </w:numPr>
        <w:spacing w:before="100" w:beforeAutospacing="1" w:after="100" w:afterAutospacing="1" w:line="360" w:lineRule="auto"/>
        <w:jc w:val="both"/>
        <w:rPr>
          <w:rFonts w:asciiTheme="majorBidi" w:hAnsiTheme="majorBidi" w:cstheme="majorBidi"/>
          <w:sz w:val="24"/>
          <w:szCs w:val="24"/>
        </w:rPr>
      </w:pPr>
      <w:r w:rsidRPr="00E15DD9">
        <w:rPr>
          <w:rFonts w:asciiTheme="majorBidi" w:hAnsiTheme="majorBidi" w:cstheme="majorBidi"/>
          <w:sz w:val="24"/>
          <w:szCs w:val="24"/>
        </w:rPr>
        <w:t>des glycoprotéines d’enveloppe. Le précurseur est la protéine gp160 qui donnera (après clivage par une protéase cellulaire) le gp120, le gp41 et gp 41TM qui migrent, puis s’intègrent dans la membrane de la cellule (la cellule porteuse de gp120 à sa surface devient repérable par le système immunitaire à ce stade),</w:t>
      </w:r>
    </w:p>
    <w:p w:rsidR="007D0917" w:rsidRDefault="00A0065B" w:rsidP="007D0917">
      <w:pPr>
        <w:numPr>
          <w:ilvl w:val="0"/>
          <w:numId w:val="7"/>
        </w:numPr>
        <w:spacing w:before="100" w:beforeAutospacing="1" w:after="100" w:afterAutospacing="1" w:line="360" w:lineRule="auto"/>
        <w:jc w:val="both"/>
        <w:rPr>
          <w:rFonts w:asciiTheme="majorBidi" w:hAnsiTheme="majorBidi" w:cstheme="majorBidi"/>
          <w:sz w:val="24"/>
          <w:szCs w:val="24"/>
        </w:rPr>
      </w:pPr>
      <w:r w:rsidRPr="00E15DD9">
        <w:rPr>
          <w:rFonts w:asciiTheme="majorBidi" w:hAnsiTheme="majorBidi" w:cstheme="majorBidi"/>
          <w:sz w:val="24"/>
          <w:szCs w:val="24"/>
        </w:rPr>
        <w:t xml:space="preserve">des protéines de la capside sous forme de précurseurs indifférenciés (protéines GAG et GAG-POL), sorte de protéines géantes qui vont s’amarrer à la face interne de la membrane cellulaire. C’est à ce stade que la protéase virale se “détache” de la GAG-POL protéine (par un phénomène d’autoclivage) et va cliver à son tour les précurseurs GAG et GAG-POL. </w:t>
      </w:r>
    </w:p>
    <w:p w:rsidR="007D0917" w:rsidRPr="007B0ADA" w:rsidRDefault="00A0065B" w:rsidP="007D0917">
      <w:pPr>
        <w:spacing w:before="100" w:beforeAutospacing="1" w:after="100" w:afterAutospacing="1" w:line="360" w:lineRule="auto"/>
        <w:ind w:firstLine="567"/>
        <w:jc w:val="both"/>
        <w:rPr>
          <w:rStyle w:val="headingtextvert"/>
          <w:rFonts w:asciiTheme="majorBidi" w:hAnsiTheme="majorBidi" w:cstheme="majorBidi"/>
          <w:b/>
          <w:bCs/>
          <w:sz w:val="24"/>
          <w:szCs w:val="24"/>
        </w:rPr>
      </w:pPr>
      <w:r w:rsidRPr="007D0917">
        <w:rPr>
          <w:rStyle w:val="headingtextvert"/>
          <w:rFonts w:asciiTheme="majorBidi" w:hAnsiTheme="majorBidi" w:cstheme="majorBidi"/>
          <w:b/>
          <w:bCs/>
          <w:sz w:val="24"/>
          <w:szCs w:val="24"/>
        </w:rPr>
        <w:t xml:space="preserve">4.6 </w:t>
      </w:r>
      <w:r w:rsidR="007D0917" w:rsidRPr="007B0ADA">
        <w:rPr>
          <w:rStyle w:val="headingtextvert"/>
          <w:rFonts w:asciiTheme="majorBidi" w:hAnsiTheme="majorBidi" w:cstheme="majorBidi"/>
          <w:b/>
          <w:bCs/>
          <w:sz w:val="24"/>
          <w:szCs w:val="24"/>
        </w:rPr>
        <w:t>Formation des virions</w:t>
      </w:r>
    </w:p>
    <w:p w:rsidR="00A0065B" w:rsidRPr="007D0917" w:rsidRDefault="00A0065B" w:rsidP="007D0917">
      <w:pPr>
        <w:spacing w:before="100" w:beforeAutospacing="1" w:after="100" w:afterAutospacing="1" w:line="360" w:lineRule="auto"/>
        <w:ind w:firstLine="567"/>
        <w:jc w:val="both"/>
        <w:rPr>
          <w:rFonts w:asciiTheme="majorBidi" w:hAnsiTheme="majorBidi" w:cstheme="majorBidi"/>
          <w:sz w:val="24"/>
          <w:szCs w:val="24"/>
        </w:rPr>
      </w:pPr>
      <w:r w:rsidRPr="007D0917">
        <w:rPr>
          <w:rFonts w:asciiTheme="majorBidi" w:hAnsiTheme="majorBidi" w:cstheme="majorBidi"/>
          <w:sz w:val="24"/>
          <w:szCs w:val="24"/>
        </w:rPr>
        <w:t>Tous ces éléments se rapprochent les uns des autres. L’ARN s’encapside. Le processus de maturation, piloté par la protéase  virale, va durer jusqu’à l’assemblage définitif de la capside.</w:t>
      </w:r>
      <w:r w:rsidRPr="007D0917">
        <w:rPr>
          <w:rFonts w:asciiTheme="majorBidi" w:hAnsiTheme="majorBidi" w:cstheme="majorBidi"/>
          <w:sz w:val="24"/>
          <w:szCs w:val="24"/>
        </w:rPr>
        <w:br/>
        <w:t>Le nouveau virion “bourgeonne” et finit par se détacher de la cellule  en emportant un fragment de membrane cellulaire avec ses gp120 incorporées. Il faut noter qu’un grand nombre de “particules ratées” sont produites : virus incomplets sans matériel génétique (donc non infectants).</w:t>
      </w:r>
    </w:p>
    <w:p w:rsidR="00A0065B" w:rsidRDefault="00A0065B" w:rsidP="00A0065B">
      <w:pPr>
        <w:spacing w:line="360" w:lineRule="auto"/>
        <w:ind w:firstLine="567"/>
        <w:jc w:val="both"/>
        <w:rPr>
          <w:rFonts w:asciiTheme="majorBidi" w:hAnsiTheme="majorBidi" w:cstheme="majorBidi"/>
          <w:b/>
          <w:bCs/>
          <w:sz w:val="24"/>
          <w:szCs w:val="24"/>
        </w:rPr>
      </w:pPr>
    </w:p>
    <w:p w:rsidR="007D0917" w:rsidRDefault="00E15DD9" w:rsidP="007D0917">
      <w:pPr>
        <w:spacing w:line="360" w:lineRule="auto"/>
        <w:ind w:firstLine="567"/>
        <w:jc w:val="center"/>
        <w:rPr>
          <w:rFonts w:asciiTheme="majorBidi" w:hAnsiTheme="majorBidi" w:cstheme="majorBidi"/>
        </w:rPr>
      </w:pPr>
      <w:r>
        <w:rPr>
          <w:noProof/>
        </w:rPr>
        <w:lastRenderedPageBreak/>
        <w:drawing>
          <wp:inline distT="0" distB="0" distL="0" distR="0">
            <wp:extent cx="3526848" cy="3585388"/>
            <wp:effectExtent l="19050" t="19050" r="16452" b="15062"/>
            <wp:docPr id="11" name="Image 8" descr="http://www.abbott.fr/Abbott/GetFile.aspx?aliaspath=%2fimages%2fVotre+Sant%c3%a9%2fVIH%2fcycle-r%c3%a9plicationVIH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bbott.fr/Abbott/GetFile.aspx?aliaspath=%2fimages%2fVotre+Sant%c3%a9%2fVIH%2fcycle-r%c3%a9plicationVIH_jpg"/>
                    <pic:cNvPicPr>
                      <a:picLocks noChangeAspect="1" noChangeArrowheads="1"/>
                    </pic:cNvPicPr>
                  </pic:nvPicPr>
                  <pic:blipFill>
                    <a:blip r:embed="rId9"/>
                    <a:srcRect/>
                    <a:stretch>
                      <a:fillRect/>
                    </a:stretch>
                  </pic:blipFill>
                  <pic:spPr bwMode="auto">
                    <a:xfrm>
                      <a:off x="0" y="0"/>
                      <a:ext cx="3526848" cy="3585388"/>
                    </a:xfrm>
                    <a:prstGeom prst="rect">
                      <a:avLst/>
                    </a:prstGeom>
                    <a:noFill/>
                    <a:ln w="9525">
                      <a:solidFill>
                        <a:schemeClr val="tx1"/>
                      </a:solidFill>
                      <a:miter lim="800000"/>
                      <a:headEnd/>
                      <a:tailEnd/>
                    </a:ln>
                  </pic:spPr>
                </pic:pic>
              </a:graphicData>
            </a:graphic>
          </wp:inline>
        </w:drawing>
      </w:r>
    </w:p>
    <w:p w:rsidR="007D0917" w:rsidRPr="007D0917" w:rsidRDefault="00E15DD9" w:rsidP="007D0917">
      <w:pPr>
        <w:spacing w:line="360" w:lineRule="auto"/>
        <w:ind w:firstLine="567"/>
        <w:jc w:val="center"/>
        <w:rPr>
          <w:rFonts w:asciiTheme="majorBidi" w:hAnsiTheme="majorBidi" w:cstheme="majorBidi"/>
          <w:b/>
          <w:bCs/>
        </w:rPr>
      </w:pPr>
      <w:r w:rsidRPr="007D0917">
        <w:rPr>
          <w:rFonts w:asciiTheme="majorBidi" w:hAnsiTheme="majorBidi" w:cstheme="majorBidi"/>
          <w:b/>
          <w:bCs/>
        </w:rPr>
        <w:t>Fig.2 :</w:t>
      </w:r>
      <w:r w:rsidRPr="007D0917">
        <w:rPr>
          <w:b/>
          <w:bCs/>
        </w:rPr>
        <w:t xml:space="preserve"> </w:t>
      </w:r>
      <w:r w:rsidRPr="007D0917">
        <w:rPr>
          <w:rFonts w:asciiTheme="majorBidi" w:hAnsiTheme="majorBidi" w:cstheme="majorBidi"/>
          <w:b/>
          <w:bCs/>
        </w:rPr>
        <w:t>Le cycle de la réplication du VIH-I.</w:t>
      </w:r>
    </w:p>
    <w:p w:rsidR="00E15DD9" w:rsidRPr="007D0917" w:rsidRDefault="007D0917" w:rsidP="007D0917">
      <w:pPr>
        <w:spacing w:line="360" w:lineRule="auto"/>
        <w:rPr>
          <w:rFonts w:asciiTheme="majorBidi" w:hAnsiTheme="majorBidi" w:cstheme="majorBidi"/>
        </w:rPr>
      </w:pPr>
      <w:r w:rsidRPr="007D0917">
        <w:rPr>
          <w:rFonts w:asciiTheme="majorBidi" w:hAnsiTheme="majorBidi" w:cstheme="majorBidi"/>
        </w:rPr>
        <w:t>1-</w:t>
      </w:r>
      <w:r>
        <w:rPr>
          <w:rFonts w:asciiTheme="majorBidi" w:hAnsiTheme="majorBidi" w:cstheme="majorBidi"/>
        </w:rPr>
        <w:t xml:space="preserve"> </w:t>
      </w:r>
      <w:r w:rsidR="00E15DD9" w:rsidRPr="007D0917">
        <w:rPr>
          <w:rFonts w:asciiTheme="majorBidi" w:hAnsiTheme="majorBidi" w:cstheme="majorBidi"/>
        </w:rPr>
        <w:t xml:space="preserve">Fusion de l'enveloppe virale avec la membrane du lymphocyte </w:t>
      </w:r>
      <w:r w:rsidR="00956529" w:rsidRPr="007D0917">
        <w:rPr>
          <w:rFonts w:asciiTheme="majorBidi" w:hAnsiTheme="majorBidi" w:cstheme="majorBidi"/>
        </w:rPr>
        <w:t>CD4.</w:t>
      </w:r>
      <w:r w:rsidR="00E15DD9" w:rsidRPr="007D0917">
        <w:rPr>
          <w:rFonts w:asciiTheme="majorBidi" w:hAnsiTheme="majorBidi" w:cstheme="majorBidi"/>
        </w:rPr>
        <w:br/>
        <w:t xml:space="preserve">2 - Rétrotranscription de l’ARN viral en ADN viral par la transcriptase inverse </w:t>
      </w:r>
      <w:r w:rsidR="00E15DD9" w:rsidRPr="007D0917">
        <w:rPr>
          <w:rFonts w:asciiTheme="majorBidi" w:hAnsiTheme="majorBidi" w:cstheme="majorBidi"/>
        </w:rPr>
        <w:br/>
        <w:t xml:space="preserve">3 - Intégration de </w:t>
      </w:r>
      <w:r w:rsidR="00956529" w:rsidRPr="007D0917">
        <w:rPr>
          <w:rFonts w:asciiTheme="majorBidi" w:hAnsiTheme="majorBidi" w:cstheme="majorBidi"/>
        </w:rPr>
        <w:t>l’ADN</w:t>
      </w:r>
      <w:r w:rsidR="00E15DD9" w:rsidRPr="007D0917">
        <w:rPr>
          <w:rFonts w:asciiTheme="majorBidi" w:hAnsiTheme="majorBidi" w:cstheme="majorBidi"/>
        </w:rPr>
        <w:t xml:space="preserve"> proviral dans l’ADN cellulaire à l’aide de l'intégrase virale </w:t>
      </w:r>
      <w:r w:rsidR="00E15DD9" w:rsidRPr="007D0917">
        <w:rPr>
          <w:rFonts w:asciiTheme="majorBidi" w:hAnsiTheme="majorBidi" w:cstheme="majorBidi"/>
        </w:rPr>
        <w:br/>
        <w:t xml:space="preserve">4/5/6 - Transcription de l’ADN en ARN "messager" puis traduction de l’ARN en protéines. Cela permet de synthétiser de nouveaux virus (synthèse des protéines d'enveloppe, de la capside et des enzymes virales) </w:t>
      </w:r>
      <w:r w:rsidR="00E15DD9" w:rsidRPr="007D0917">
        <w:rPr>
          <w:rFonts w:asciiTheme="majorBidi" w:hAnsiTheme="majorBidi" w:cstheme="majorBidi"/>
        </w:rPr>
        <w:br/>
        <w:t xml:space="preserve">7 - Maturation des virus </w:t>
      </w:r>
      <w:r w:rsidR="00E15DD9" w:rsidRPr="007D0917">
        <w:rPr>
          <w:rFonts w:asciiTheme="majorBidi" w:hAnsiTheme="majorBidi" w:cstheme="majorBidi"/>
        </w:rPr>
        <w:br/>
        <w:t xml:space="preserve">8 - Bourgeonnement du virus </w:t>
      </w:r>
      <w:r w:rsidR="00E15DD9" w:rsidRPr="007D0917">
        <w:rPr>
          <w:rFonts w:asciiTheme="majorBidi" w:hAnsiTheme="majorBidi" w:cstheme="majorBidi"/>
        </w:rPr>
        <w:br/>
        <w:t>9 - Libération du nouveau virus qui est prêt à infecter de nouvelles cellules</w:t>
      </w:r>
    </w:p>
    <w:p w:rsidR="00FE4487" w:rsidRDefault="00E15DD9" w:rsidP="00A0065B">
      <w:pPr>
        <w:tabs>
          <w:tab w:val="left" w:pos="1323"/>
        </w:tabs>
        <w:spacing w:line="360" w:lineRule="auto"/>
        <w:ind w:firstLine="567"/>
        <w:jc w:val="both"/>
        <w:rPr>
          <w:rFonts w:ascii="Times New Roman" w:hAnsi="Times New Roman" w:cs="Times New Roman"/>
          <w:b/>
          <w:bCs/>
          <w:i/>
          <w:iCs/>
          <w:sz w:val="24"/>
          <w:szCs w:val="24"/>
        </w:rPr>
      </w:pPr>
      <w:r w:rsidRPr="00E15DD9">
        <w:rPr>
          <w:rFonts w:ascii="Times New Roman" w:hAnsi="Times New Roman" w:cs="Times New Roman"/>
          <w:b/>
          <w:bCs/>
          <w:i/>
          <w:iCs/>
          <w:noProof/>
          <w:sz w:val="24"/>
          <w:szCs w:val="24"/>
        </w:rPr>
        <w:drawing>
          <wp:inline distT="0" distB="0" distL="0" distR="0">
            <wp:extent cx="5481147" cy="2190307"/>
            <wp:effectExtent l="19050" t="0" r="5253" b="0"/>
            <wp:docPr id="12" name="Image 1" descr="chemokines"/>
            <wp:cNvGraphicFramePr/>
            <a:graphic xmlns:a="http://schemas.openxmlformats.org/drawingml/2006/main">
              <a:graphicData uri="http://schemas.openxmlformats.org/drawingml/2006/picture">
                <pic:pic xmlns:pic="http://schemas.openxmlformats.org/drawingml/2006/picture">
                  <pic:nvPicPr>
                    <pic:cNvPr id="148483" name="Picture 3" descr="chemokines"/>
                    <pic:cNvPicPr>
                      <a:picLocks noChangeAspect="1" noChangeArrowheads="1"/>
                    </pic:cNvPicPr>
                  </pic:nvPicPr>
                  <pic:blipFill>
                    <a:blip r:embed="rId10"/>
                    <a:srcRect/>
                    <a:stretch>
                      <a:fillRect/>
                    </a:stretch>
                  </pic:blipFill>
                  <pic:spPr bwMode="auto">
                    <a:xfrm>
                      <a:off x="0" y="0"/>
                      <a:ext cx="5486400" cy="2192406"/>
                    </a:xfrm>
                    <a:prstGeom prst="rect">
                      <a:avLst/>
                    </a:prstGeom>
                    <a:noFill/>
                  </pic:spPr>
                </pic:pic>
              </a:graphicData>
            </a:graphic>
          </wp:inline>
        </w:drawing>
      </w:r>
    </w:p>
    <w:p w:rsidR="00FE4487" w:rsidRPr="002F137C" w:rsidRDefault="002F137C" w:rsidP="00A0065B">
      <w:pPr>
        <w:tabs>
          <w:tab w:val="left" w:pos="1323"/>
        </w:tabs>
        <w:spacing w:line="360" w:lineRule="auto"/>
        <w:ind w:firstLine="567"/>
        <w:jc w:val="center"/>
        <w:rPr>
          <w:rFonts w:ascii="Times New Roman" w:hAnsi="Times New Roman" w:cs="Times New Roman"/>
          <w:b/>
          <w:bCs/>
          <w:sz w:val="24"/>
          <w:szCs w:val="24"/>
        </w:rPr>
      </w:pPr>
      <w:r w:rsidRPr="002F137C">
        <w:rPr>
          <w:rFonts w:ascii="Times New Roman" w:hAnsi="Times New Roman" w:cs="Times New Roman"/>
          <w:b/>
          <w:bCs/>
          <w:sz w:val="24"/>
          <w:szCs w:val="24"/>
        </w:rPr>
        <w:t>Fig.3 : Les corécepteurs du VIH</w:t>
      </w:r>
    </w:p>
    <w:p w:rsidR="00FE4487" w:rsidRPr="00666B4C" w:rsidRDefault="00666B4C" w:rsidP="00A0065B">
      <w:pPr>
        <w:tabs>
          <w:tab w:val="left" w:pos="1323"/>
        </w:tabs>
        <w:spacing w:line="360" w:lineRule="auto"/>
        <w:ind w:firstLine="567"/>
        <w:jc w:val="both"/>
        <w:rPr>
          <w:rFonts w:ascii="Times New Roman" w:hAnsi="Times New Roman" w:cs="Times New Roman"/>
          <w:b/>
          <w:bCs/>
          <w:sz w:val="24"/>
          <w:szCs w:val="24"/>
          <w:u w:val="single"/>
        </w:rPr>
      </w:pPr>
      <w:r w:rsidRPr="00666B4C">
        <w:rPr>
          <w:rFonts w:ascii="Times New Roman" w:hAnsi="Times New Roman" w:cs="Times New Roman"/>
          <w:b/>
          <w:bCs/>
          <w:sz w:val="24"/>
          <w:szCs w:val="24"/>
        </w:rPr>
        <w:lastRenderedPageBreak/>
        <w:t xml:space="preserve">5 </w:t>
      </w:r>
      <w:r w:rsidRPr="007B0ADA">
        <w:rPr>
          <w:rFonts w:ascii="Times New Roman" w:hAnsi="Times New Roman" w:cs="Times New Roman"/>
          <w:b/>
          <w:bCs/>
          <w:sz w:val="24"/>
          <w:szCs w:val="24"/>
        </w:rPr>
        <w:t>Les infections opportunistes</w:t>
      </w:r>
      <w:r>
        <w:rPr>
          <w:rFonts w:ascii="Times New Roman" w:hAnsi="Times New Roman" w:cs="Times New Roman"/>
          <w:b/>
          <w:bCs/>
          <w:sz w:val="24"/>
          <w:szCs w:val="24"/>
          <w:u w:val="single"/>
        </w:rPr>
        <w:t xml:space="preserve"> </w:t>
      </w:r>
    </w:p>
    <w:p w:rsidR="00FE4487" w:rsidRDefault="00666B4C" w:rsidP="00A0065B">
      <w:pPr>
        <w:tabs>
          <w:tab w:val="left" w:pos="1323"/>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L’isolement du VIH-1 et sa croissance en culture ont permis la purification des protéines virales et le développement de tests de l’infection par le virus. Le test le plus communément utilisé met à profit la présence d’</w:t>
      </w:r>
      <w:r w:rsidRPr="00C934D9">
        <w:rPr>
          <w:rFonts w:ascii="Times New Roman" w:hAnsi="Times New Roman" w:cs="Times New Roman"/>
          <w:b/>
          <w:bCs/>
          <w:sz w:val="24"/>
          <w:szCs w:val="24"/>
        </w:rPr>
        <w:t>Ac</w:t>
      </w:r>
      <w:r>
        <w:rPr>
          <w:rFonts w:ascii="Times New Roman" w:hAnsi="Times New Roman" w:cs="Times New Roman"/>
          <w:sz w:val="24"/>
          <w:szCs w:val="24"/>
        </w:rPr>
        <w:t xml:space="preserve"> dirigés contre les protéines du VIH-1. Ces dernières apparaissent habituellement dans le sérum des individus infectés à partir du </w:t>
      </w:r>
      <w:r w:rsidRPr="00C934D9">
        <w:rPr>
          <w:rFonts w:ascii="Times New Roman" w:hAnsi="Times New Roman" w:cs="Times New Roman"/>
          <w:b/>
          <w:bCs/>
          <w:sz w:val="24"/>
          <w:szCs w:val="24"/>
        </w:rPr>
        <w:t>troisième mois</w:t>
      </w:r>
      <w:r>
        <w:rPr>
          <w:rFonts w:ascii="Times New Roman" w:hAnsi="Times New Roman" w:cs="Times New Roman"/>
          <w:sz w:val="24"/>
          <w:szCs w:val="24"/>
        </w:rPr>
        <w:t xml:space="preserve"> suivant l’infection. Lorsque les Ac apparaissent, l’individu </w:t>
      </w:r>
      <w:r w:rsidR="00C934D9">
        <w:rPr>
          <w:rFonts w:ascii="Times New Roman" w:hAnsi="Times New Roman" w:cs="Times New Roman"/>
          <w:sz w:val="24"/>
          <w:szCs w:val="24"/>
        </w:rPr>
        <w:t>est</w:t>
      </w:r>
      <w:r>
        <w:rPr>
          <w:rFonts w:ascii="Times New Roman" w:hAnsi="Times New Roman" w:cs="Times New Roman"/>
          <w:sz w:val="24"/>
          <w:szCs w:val="24"/>
        </w:rPr>
        <w:t xml:space="preserve"> dit </w:t>
      </w:r>
      <w:r w:rsidRPr="00C934D9">
        <w:rPr>
          <w:rFonts w:ascii="Times New Roman" w:hAnsi="Times New Roman" w:cs="Times New Roman"/>
          <w:b/>
          <w:bCs/>
          <w:sz w:val="24"/>
          <w:szCs w:val="24"/>
        </w:rPr>
        <w:t>séroconverti</w:t>
      </w:r>
      <w:r>
        <w:rPr>
          <w:rFonts w:ascii="Times New Roman" w:hAnsi="Times New Roman" w:cs="Times New Roman"/>
          <w:sz w:val="24"/>
          <w:szCs w:val="24"/>
        </w:rPr>
        <w:t xml:space="preserve">, ou </w:t>
      </w:r>
      <w:r w:rsidRPr="00C934D9">
        <w:rPr>
          <w:rFonts w:ascii="Times New Roman" w:hAnsi="Times New Roman" w:cs="Times New Roman"/>
          <w:b/>
          <w:bCs/>
          <w:sz w:val="24"/>
          <w:szCs w:val="24"/>
        </w:rPr>
        <w:t>séropositif</w:t>
      </w:r>
      <w:r>
        <w:rPr>
          <w:rFonts w:ascii="Times New Roman" w:hAnsi="Times New Roman" w:cs="Times New Roman"/>
          <w:sz w:val="24"/>
          <w:szCs w:val="24"/>
        </w:rPr>
        <w:t>, pour le VIH-1.</w:t>
      </w:r>
    </w:p>
    <w:p w:rsidR="00C934D9" w:rsidRDefault="00C934D9" w:rsidP="00A0065B">
      <w:pPr>
        <w:tabs>
          <w:tab w:val="left" w:pos="1323"/>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Le diagnostic du SIDA inclut :</w:t>
      </w:r>
    </w:p>
    <w:p w:rsidR="00C934D9" w:rsidRDefault="00C934D9" w:rsidP="00A0065B">
      <w:pPr>
        <w:pStyle w:val="Paragraphedeliste"/>
        <w:numPr>
          <w:ilvl w:val="0"/>
          <w:numId w:val="8"/>
        </w:numPr>
        <w:spacing w:line="360" w:lineRule="auto"/>
        <w:ind w:left="709"/>
        <w:jc w:val="both"/>
        <w:rPr>
          <w:rFonts w:ascii="Times New Roman" w:hAnsi="Times New Roman" w:cs="Times New Roman"/>
          <w:sz w:val="24"/>
          <w:szCs w:val="24"/>
        </w:rPr>
      </w:pPr>
      <w:r w:rsidRPr="00C934D9">
        <w:rPr>
          <w:rFonts w:ascii="Times New Roman" w:hAnsi="Times New Roman" w:cs="Times New Roman"/>
          <w:sz w:val="24"/>
          <w:szCs w:val="24"/>
        </w:rPr>
        <w:t>La mise en évidence de l’infection par le VIH-1 (présence d’Ac et de virus dans le sang)</w:t>
      </w:r>
      <w:r>
        <w:rPr>
          <w:rFonts w:ascii="Times New Roman" w:hAnsi="Times New Roman" w:cs="Times New Roman"/>
          <w:sz w:val="24"/>
          <w:szCs w:val="24"/>
        </w:rPr>
        <w:t> ;</w:t>
      </w:r>
    </w:p>
    <w:p w:rsidR="00C934D9" w:rsidRDefault="00C934D9" w:rsidP="00A0065B">
      <w:pPr>
        <w:pStyle w:val="Paragraphedeliste"/>
        <w:numPr>
          <w:ilvl w:val="0"/>
          <w:numId w:val="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Le nombre considérablement diminué des cellules TCD4+ (&lt;200ml/mm</w:t>
      </w:r>
      <w:r>
        <w:rPr>
          <w:rFonts w:ascii="Times New Roman" w:hAnsi="Times New Roman" w:cs="Times New Roman"/>
          <w:sz w:val="24"/>
          <w:szCs w:val="24"/>
          <w:vertAlign w:val="superscript"/>
        </w:rPr>
        <w:t>3</w:t>
      </w:r>
      <w:r>
        <w:rPr>
          <w:rFonts w:ascii="Times New Roman" w:hAnsi="Times New Roman" w:cs="Times New Roman"/>
          <w:sz w:val="24"/>
          <w:szCs w:val="24"/>
        </w:rPr>
        <w:t>) ;</w:t>
      </w:r>
    </w:p>
    <w:p w:rsidR="00C934D9" w:rsidRDefault="00C934D9" w:rsidP="00A0065B">
      <w:pPr>
        <w:pStyle w:val="Paragraphedeliste"/>
        <w:numPr>
          <w:ilvl w:val="0"/>
          <w:numId w:val="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Des réactions d’hypersensibilité retardée diminuées ou absents ;</w:t>
      </w:r>
    </w:p>
    <w:p w:rsidR="00C934D9" w:rsidRDefault="00C934D9" w:rsidP="001E191B">
      <w:pPr>
        <w:pStyle w:val="Paragraphedeliste"/>
        <w:numPr>
          <w:ilvl w:val="0"/>
          <w:numId w:val="8"/>
        </w:numPr>
        <w:spacing w:line="360" w:lineRule="auto"/>
        <w:ind w:left="709"/>
        <w:jc w:val="both"/>
        <w:rPr>
          <w:rFonts w:ascii="Times New Roman" w:hAnsi="Times New Roman" w:cs="Times New Roman"/>
          <w:color w:val="FF0000"/>
          <w:sz w:val="24"/>
          <w:szCs w:val="24"/>
        </w:rPr>
      </w:pPr>
      <w:r>
        <w:rPr>
          <w:rFonts w:ascii="Times New Roman" w:hAnsi="Times New Roman" w:cs="Times New Roman"/>
          <w:sz w:val="24"/>
          <w:szCs w:val="24"/>
        </w:rPr>
        <w:t xml:space="preserve">L’apparition d’infections opportunistes. </w:t>
      </w:r>
      <w:r w:rsidRPr="00C934D9">
        <w:rPr>
          <w:rFonts w:ascii="Times New Roman" w:hAnsi="Times New Roman" w:cs="Times New Roman"/>
          <w:color w:val="FF0000"/>
          <w:sz w:val="24"/>
          <w:szCs w:val="24"/>
        </w:rPr>
        <w:t>  </w:t>
      </w:r>
    </w:p>
    <w:p w:rsidR="00C934D9" w:rsidRDefault="00C934D9" w:rsidP="00A0065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Les patients atteints de SIDA présentent </w:t>
      </w:r>
      <w:r w:rsidR="00E26D45">
        <w:rPr>
          <w:rFonts w:ascii="Times New Roman" w:hAnsi="Times New Roman" w:cs="Times New Roman"/>
          <w:sz w:val="24"/>
          <w:szCs w:val="24"/>
        </w:rPr>
        <w:t>généralement de tuberculose, de pneumonie, de diarrhée grave ou de divers cancers. Le temps qui s’écoule entre l’acquisition du virus et la mort par immunodéficience va de 9-12 ans.</w:t>
      </w:r>
    </w:p>
    <w:p w:rsidR="00DB64D2" w:rsidRPr="00C934D9" w:rsidRDefault="00DB64D2" w:rsidP="00A0065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Des recherches sur le processus pathogénique à la base de la progression de l’infection par le VIH vers le SIDA ont révélé une interaction dynamique entre le virus et le SI.</w:t>
      </w:r>
    </w:p>
    <w:p w:rsidR="00FE4487" w:rsidRDefault="00DB64D2" w:rsidP="00A0065B">
      <w:pPr>
        <w:tabs>
          <w:tab w:val="left" w:pos="1323"/>
        </w:tabs>
        <w:spacing w:line="360" w:lineRule="auto"/>
        <w:ind w:firstLine="567"/>
        <w:jc w:val="both"/>
        <w:rPr>
          <w:rFonts w:ascii="Times New Roman" w:hAnsi="Times New Roman" w:cs="Times New Roman"/>
          <w:b/>
          <w:bCs/>
          <w:sz w:val="24"/>
          <w:szCs w:val="24"/>
        </w:rPr>
      </w:pPr>
      <w:r w:rsidRPr="00CB4118">
        <w:rPr>
          <w:rFonts w:ascii="Times New Roman" w:hAnsi="Times New Roman" w:cs="Times New Roman"/>
          <w:sz w:val="24"/>
          <w:szCs w:val="24"/>
        </w:rPr>
        <w:t>L’événement initial de l’infection provoque la dissémination du virus vers les organes lymphoïdes et une forte réponse immunitaire résultante. Un</w:t>
      </w:r>
      <w:r w:rsidR="00CB4118" w:rsidRPr="00CB4118">
        <w:rPr>
          <w:rFonts w:ascii="Times New Roman" w:hAnsi="Times New Roman" w:cs="Times New Roman"/>
          <w:sz w:val="24"/>
          <w:szCs w:val="24"/>
        </w:rPr>
        <w:t xml:space="preserve"> moyen</w:t>
      </w:r>
      <w:r w:rsidRPr="00CB4118">
        <w:rPr>
          <w:rFonts w:ascii="Times New Roman" w:hAnsi="Times New Roman" w:cs="Times New Roman"/>
          <w:sz w:val="24"/>
          <w:szCs w:val="24"/>
        </w:rPr>
        <w:t xml:space="preserve"> commun par lequel le virus est disséminé à partir du point d’entrée initial aux organes lymphoïdes où il peut être en contact </w:t>
      </w:r>
      <w:r w:rsidR="00CB4118" w:rsidRPr="00CB4118">
        <w:rPr>
          <w:rFonts w:ascii="Times New Roman" w:hAnsi="Times New Roman" w:cs="Times New Roman"/>
          <w:sz w:val="24"/>
          <w:szCs w:val="24"/>
        </w:rPr>
        <w:t xml:space="preserve">avec des cellules T activées et commencer un cycle productif de réplication se fait probablement via les </w:t>
      </w:r>
      <w:r w:rsidR="00CB4118" w:rsidRPr="00CB4118">
        <w:rPr>
          <w:rFonts w:ascii="Times New Roman" w:hAnsi="Times New Roman" w:cs="Times New Roman"/>
          <w:b/>
          <w:bCs/>
          <w:sz w:val="24"/>
          <w:szCs w:val="24"/>
        </w:rPr>
        <w:t>cellules dendritiques.</w:t>
      </w:r>
    </w:p>
    <w:p w:rsidR="00956529" w:rsidRDefault="00002F67" w:rsidP="00F95E57">
      <w:pPr>
        <w:tabs>
          <w:tab w:val="left" w:pos="1323"/>
        </w:tabs>
        <w:spacing w:line="360" w:lineRule="auto"/>
        <w:ind w:firstLine="567"/>
        <w:jc w:val="both"/>
        <w:rPr>
          <w:rFonts w:ascii="Times New Roman" w:hAnsi="Times New Roman" w:cs="Times New Roman"/>
          <w:sz w:val="24"/>
          <w:szCs w:val="24"/>
        </w:rPr>
      </w:pPr>
      <w:r w:rsidRPr="00956529">
        <w:rPr>
          <w:rFonts w:ascii="Times New Roman" w:hAnsi="Times New Roman" w:cs="Times New Roman"/>
          <w:b/>
          <w:bCs/>
          <w:sz w:val="24"/>
          <w:szCs w:val="24"/>
        </w:rPr>
        <w:t xml:space="preserve">Les cellules dendritiques peuvent attraper le virus, l’emmener aux régions riches en cellules T et apporter la costimulation nécessaire pour activer la cellule T et la rendre apte à être infectée par le VIH-1. </w:t>
      </w:r>
      <w:r>
        <w:rPr>
          <w:rFonts w:ascii="Times New Roman" w:hAnsi="Times New Roman" w:cs="Times New Roman"/>
          <w:sz w:val="24"/>
          <w:szCs w:val="24"/>
        </w:rPr>
        <w:t xml:space="preserve">Après </w:t>
      </w:r>
      <w:r w:rsidRPr="00956529">
        <w:rPr>
          <w:rFonts w:ascii="Times New Roman" w:hAnsi="Times New Roman" w:cs="Times New Roman"/>
          <w:b/>
          <w:bCs/>
          <w:sz w:val="24"/>
          <w:szCs w:val="24"/>
        </w:rPr>
        <w:t>exposition</w:t>
      </w:r>
      <w:r>
        <w:rPr>
          <w:rFonts w:ascii="Times New Roman" w:hAnsi="Times New Roman" w:cs="Times New Roman"/>
          <w:sz w:val="24"/>
          <w:szCs w:val="24"/>
        </w:rPr>
        <w:t xml:space="preserve"> du tissu lymphoïde au virus, </w:t>
      </w:r>
      <w:r w:rsidRPr="00956529">
        <w:rPr>
          <w:rFonts w:ascii="Times New Roman" w:hAnsi="Times New Roman" w:cs="Times New Roman"/>
          <w:b/>
          <w:bCs/>
          <w:sz w:val="24"/>
          <w:szCs w:val="24"/>
        </w:rPr>
        <w:t>une réponse immunitaire</w:t>
      </w:r>
      <w:r>
        <w:rPr>
          <w:rFonts w:ascii="Times New Roman" w:hAnsi="Times New Roman" w:cs="Times New Roman"/>
          <w:sz w:val="24"/>
          <w:szCs w:val="24"/>
        </w:rPr>
        <w:t xml:space="preserve">, qui implique à la fois les </w:t>
      </w:r>
      <w:r w:rsidRPr="00956529">
        <w:rPr>
          <w:rFonts w:ascii="Times New Roman" w:hAnsi="Times New Roman" w:cs="Times New Roman"/>
          <w:b/>
          <w:bCs/>
          <w:sz w:val="24"/>
          <w:szCs w:val="24"/>
        </w:rPr>
        <w:t>Ac</w:t>
      </w:r>
      <w:r>
        <w:rPr>
          <w:rFonts w:ascii="Times New Roman" w:hAnsi="Times New Roman" w:cs="Times New Roman"/>
          <w:sz w:val="24"/>
          <w:szCs w:val="24"/>
        </w:rPr>
        <w:t xml:space="preserve"> et les lymphocytes </w:t>
      </w:r>
      <w:r w:rsidRPr="00956529">
        <w:rPr>
          <w:rFonts w:ascii="Times New Roman" w:hAnsi="Times New Roman" w:cs="Times New Roman"/>
          <w:b/>
          <w:bCs/>
          <w:sz w:val="24"/>
          <w:szCs w:val="24"/>
        </w:rPr>
        <w:t>T CD8+</w:t>
      </w:r>
      <w:r>
        <w:rPr>
          <w:rFonts w:ascii="Times New Roman" w:hAnsi="Times New Roman" w:cs="Times New Roman"/>
          <w:sz w:val="24"/>
          <w:szCs w:val="24"/>
        </w:rPr>
        <w:t xml:space="preserve">, tient en </w:t>
      </w:r>
      <w:r w:rsidRPr="00956529">
        <w:rPr>
          <w:rFonts w:ascii="Times New Roman" w:hAnsi="Times New Roman" w:cs="Times New Roman"/>
          <w:b/>
          <w:bCs/>
          <w:sz w:val="24"/>
          <w:szCs w:val="24"/>
        </w:rPr>
        <w:t>échec</w:t>
      </w:r>
      <w:r>
        <w:rPr>
          <w:rFonts w:ascii="Times New Roman" w:hAnsi="Times New Roman" w:cs="Times New Roman"/>
          <w:sz w:val="24"/>
          <w:szCs w:val="24"/>
        </w:rPr>
        <w:t xml:space="preserve"> la réplication virale ; après la poussée initiale de virémie, le taux des virus présents dans la circulation atteint un état d’équilibre. Bien qu’un individu n’ait normalement pas de signes cliniques à ce stade, la réplication virale continue et le virus peut être détecté dans la circulation au moyen de dosages sensibles de l’ARN viral par PCR.</w:t>
      </w:r>
      <w:r w:rsidR="004134A7">
        <w:rPr>
          <w:rFonts w:ascii="Times New Roman" w:hAnsi="Times New Roman" w:cs="Times New Roman"/>
          <w:sz w:val="24"/>
          <w:szCs w:val="24"/>
        </w:rPr>
        <w:t xml:space="preserve"> Même lorsque le taux des virus présents dans la circulation est stable, de grandes quantités de virus sont produites par les cellules T CD4+ infectées ; jusqu’à 10</w:t>
      </w:r>
      <w:r w:rsidR="004134A7">
        <w:rPr>
          <w:rFonts w:ascii="Times New Roman" w:hAnsi="Times New Roman" w:cs="Times New Roman"/>
          <w:sz w:val="24"/>
          <w:szCs w:val="24"/>
          <w:vertAlign w:val="superscript"/>
        </w:rPr>
        <w:t>9</w:t>
      </w:r>
      <w:r w:rsidR="004134A7">
        <w:rPr>
          <w:rFonts w:ascii="Times New Roman" w:hAnsi="Times New Roman" w:cs="Times New Roman"/>
          <w:sz w:val="24"/>
          <w:szCs w:val="24"/>
        </w:rPr>
        <w:t xml:space="preserve"> </w:t>
      </w:r>
      <w:r w:rsidR="004134A7">
        <w:rPr>
          <w:rFonts w:ascii="Times New Roman" w:hAnsi="Times New Roman" w:cs="Times New Roman"/>
          <w:sz w:val="24"/>
          <w:szCs w:val="24"/>
        </w:rPr>
        <w:lastRenderedPageBreak/>
        <w:t>virions sont libérés chaque jour et infectent et détruisent continuellement des cellules T hôte supplémentaires.</w:t>
      </w:r>
      <w:r w:rsidR="00956529">
        <w:rPr>
          <w:rFonts w:ascii="Times New Roman" w:hAnsi="Times New Roman" w:cs="Times New Roman"/>
          <w:sz w:val="24"/>
          <w:szCs w:val="24"/>
        </w:rPr>
        <w:t xml:space="preserve"> </w:t>
      </w:r>
    </w:p>
    <w:p w:rsidR="00FE2A8E" w:rsidRDefault="00956529" w:rsidP="00A0065B">
      <w:pPr>
        <w:tabs>
          <w:tab w:val="left" w:pos="1323"/>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raison de ce taux élevé de réplication, le virus est tenu en échec par le SI au cours de la phase chronique de l’infection, et le taux de virus dans la circulation dans les six mois qui suivent l’infection est un bon indicateur de l’évolution de la maladie. A cette période, des taux faibles de virus sont corrélés à une plus longue période pendant laquelle le sujet infecté demeure exempt d’infections opportunistiques. Mais le virus déborde inévitablement les défenses immunitaires de l’hôte, ce dont il résulte </w:t>
      </w:r>
      <w:r w:rsidRPr="00F95E57">
        <w:rPr>
          <w:rFonts w:ascii="Times New Roman" w:hAnsi="Times New Roman" w:cs="Times New Roman"/>
          <w:b/>
          <w:bCs/>
          <w:sz w:val="24"/>
          <w:szCs w:val="24"/>
        </w:rPr>
        <w:t>une augmentation de la charge virale</w:t>
      </w:r>
      <w:r>
        <w:rPr>
          <w:rFonts w:ascii="Times New Roman" w:hAnsi="Times New Roman" w:cs="Times New Roman"/>
          <w:sz w:val="24"/>
          <w:szCs w:val="24"/>
        </w:rPr>
        <w:t xml:space="preserve">, </w:t>
      </w:r>
      <w:r w:rsidRPr="00F95E57">
        <w:rPr>
          <w:rFonts w:ascii="Times New Roman" w:hAnsi="Times New Roman" w:cs="Times New Roman"/>
          <w:b/>
          <w:bCs/>
          <w:sz w:val="24"/>
          <w:szCs w:val="24"/>
        </w:rPr>
        <w:t>une diminution du nombre des cellules T CD4+</w:t>
      </w:r>
      <w:r>
        <w:rPr>
          <w:rFonts w:ascii="Times New Roman" w:hAnsi="Times New Roman" w:cs="Times New Roman"/>
          <w:sz w:val="24"/>
          <w:szCs w:val="24"/>
        </w:rPr>
        <w:t xml:space="preserve">, </w:t>
      </w:r>
      <w:r w:rsidRPr="00F95E57">
        <w:rPr>
          <w:rFonts w:ascii="Times New Roman" w:hAnsi="Times New Roman" w:cs="Times New Roman"/>
          <w:b/>
          <w:bCs/>
          <w:sz w:val="24"/>
          <w:szCs w:val="24"/>
        </w:rPr>
        <w:t>un accroissement des infections opportunistes</w:t>
      </w:r>
      <w:r>
        <w:rPr>
          <w:rFonts w:ascii="Times New Roman" w:hAnsi="Times New Roman" w:cs="Times New Roman"/>
          <w:sz w:val="24"/>
          <w:szCs w:val="24"/>
        </w:rPr>
        <w:t xml:space="preserve"> et éventuellement la mort du patient.</w:t>
      </w:r>
    </w:p>
    <w:p w:rsidR="00FE4487" w:rsidRDefault="00566ACF" w:rsidP="00A0065B">
      <w:pPr>
        <w:tabs>
          <w:tab w:val="left" w:pos="1323"/>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Bien que la charge virale dans le plasma reste pratiquement stable tout au long de la période de l’infection chronique par le VIH, l’examen des ganglions lymphatiques a révélé une situation différente. Des fragments de ganglions obtenus par biopsie de sujets infectés ont montré des taux élevés de cellules infectées à tous les stades de l’infection ; dans de nombreux cas, la structure du ganglion lymphatique était complètement détruite par le virus bien avant que la charge virale plasmatique augmente au-delà de l’état d’équilibre.   </w:t>
      </w:r>
      <w:r w:rsidR="00956529">
        <w:rPr>
          <w:rFonts w:ascii="Times New Roman" w:hAnsi="Times New Roman" w:cs="Times New Roman"/>
          <w:sz w:val="24"/>
          <w:szCs w:val="24"/>
        </w:rPr>
        <w:t xml:space="preserve">   </w:t>
      </w:r>
      <w:r w:rsidR="004134A7">
        <w:rPr>
          <w:rFonts w:ascii="Times New Roman" w:hAnsi="Times New Roman" w:cs="Times New Roman"/>
          <w:sz w:val="24"/>
          <w:szCs w:val="24"/>
        </w:rPr>
        <w:t xml:space="preserve"> </w:t>
      </w:r>
      <w:r w:rsidR="00002F67">
        <w:rPr>
          <w:rFonts w:ascii="Times New Roman" w:hAnsi="Times New Roman" w:cs="Times New Roman"/>
          <w:sz w:val="24"/>
          <w:szCs w:val="24"/>
        </w:rPr>
        <w:t xml:space="preserve">  </w:t>
      </w:r>
    </w:p>
    <w:p w:rsidR="004F56AD" w:rsidRDefault="004F56AD" w:rsidP="00A0065B">
      <w:pPr>
        <w:tabs>
          <w:tab w:val="left" w:pos="1323"/>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La diminution des cellules TCD4+ est une marque</w:t>
      </w:r>
      <w:r w:rsidR="0041156A">
        <w:rPr>
          <w:rFonts w:ascii="Times New Roman" w:hAnsi="Times New Roman" w:cs="Times New Roman"/>
          <w:sz w:val="24"/>
          <w:szCs w:val="24"/>
        </w:rPr>
        <w:t xml:space="preserve"> spécifique du SIDA. Il a été proposé différentes explications pour la déplétion de ces cellules chez les patients.</w:t>
      </w:r>
    </w:p>
    <w:p w:rsidR="0041156A" w:rsidRDefault="0041156A" w:rsidP="00A0065B">
      <w:pPr>
        <w:pStyle w:val="Paragraphedeliste"/>
        <w:numPr>
          <w:ilvl w:val="0"/>
          <w:numId w:val="9"/>
        </w:numPr>
        <w:tabs>
          <w:tab w:val="left" w:pos="1323"/>
        </w:tabs>
        <w:spacing w:line="360" w:lineRule="auto"/>
        <w:jc w:val="both"/>
        <w:rPr>
          <w:rFonts w:ascii="Times New Roman" w:hAnsi="Times New Roman" w:cs="Times New Roman"/>
          <w:sz w:val="24"/>
          <w:szCs w:val="24"/>
        </w:rPr>
      </w:pPr>
      <w:r>
        <w:rPr>
          <w:rFonts w:ascii="Times New Roman" w:hAnsi="Times New Roman" w:cs="Times New Roman"/>
          <w:sz w:val="24"/>
          <w:szCs w:val="24"/>
        </w:rPr>
        <w:t>Dans les premières études, l’infection virale directe et la destruction des cellules TCD4+ étaient présentées comme la cause primaire.</w:t>
      </w:r>
    </w:p>
    <w:p w:rsidR="0041156A" w:rsidRDefault="0041156A" w:rsidP="00A0065B">
      <w:pPr>
        <w:pStyle w:val="Paragraphedeliste"/>
        <w:numPr>
          <w:ilvl w:val="0"/>
          <w:numId w:val="9"/>
        </w:numPr>
        <w:tabs>
          <w:tab w:val="left" w:pos="1323"/>
        </w:tabs>
        <w:spacing w:line="360" w:lineRule="auto"/>
        <w:jc w:val="both"/>
        <w:rPr>
          <w:rFonts w:ascii="Times New Roman" w:hAnsi="Times New Roman" w:cs="Times New Roman"/>
          <w:sz w:val="24"/>
          <w:szCs w:val="24"/>
        </w:rPr>
      </w:pPr>
      <w:r>
        <w:rPr>
          <w:rFonts w:ascii="Times New Roman" w:hAnsi="Times New Roman" w:cs="Times New Roman"/>
          <w:sz w:val="24"/>
          <w:szCs w:val="24"/>
        </w:rPr>
        <w:t>Des études récentes</w:t>
      </w:r>
      <w:r w:rsidR="00BE2F2B">
        <w:rPr>
          <w:rFonts w:ascii="Times New Roman" w:hAnsi="Times New Roman" w:cs="Times New Roman"/>
          <w:sz w:val="24"/>
          <w:szCs w:val="24"/>
        </w:rPr>
        <w:t xml:space="preserve"> </w:t>
      </w:r>
      <w:r>
        <w:rPr>
          <w:rFonts w:ascii="Times New Roman" w:hAnsi="Times New Roman" w:cs="Times New Roman"/>
          <w:sz w:val="24"/>
          <w:szCs w:val="24"/>
        </w:rPr>
        <w:t xml:space="preserve">indiquent que la raison de la difficulté de trouver des cellules </w:t>
      </w:r>
      <w:r w:rsidR="00BE2F2B">
        <w:rPr>
          <w:rFonts w:ascii="Times New Roman" w:hAnsi="Times New Roman" w:cs="Times New Roman"/>
          <w:sz w:val="24"/>
          <w:szCs w:val="24"/>
        </w:rPr>
        <w:t>infectées est qu’elles sont rapidement tuées par le VIH.</w:t>
      </w:r>
    </w:p>
    <w:p w:rsidR="00BE2F2B" w:rsidRDefault="00BE2F2B" w:rsidP="00F95E57">
      <w:pPr>
        <w:pStyle w:val="Paragraphedeliste"/>
        <w:numPr>
          <w:ilvl w:val="0"/>
          <w:numId w:val="9"/>
        </w:numPr>
        <w:tabs>
          <w:tab w:val="left" w:pos="1323"/>
        </w:tabs>
        <w:spacing w:line="360" w:lineRule="auto"/>
        <w:jc w:val="both"/>
        <w:rPr>
          <w:rFonts w:ascii="Times New Roman" w:hAnsi="Times New Roman" w:cs="Times New Roman"/>
          <w:sz w:val="24"/>
          <w:szCs w:val="24"/>
        </w:rPr>
      </w:pPr>
      <w:r>
        <w:rPr>
          <w:rFonts w:ascii="Times New Roman" w:hAnsi="Times New Roman" w:cs="Times New Roman"/>
          <w:sz w:val="24"/>
          <w:szCs w:val="24"/>
        </w:rPr>
        <w:t>Il y a un plus petit nombre de cellules T CD4+</w:t>
      </w:r>
      <w:r w:rsidR="00F95E57">
        <w:rPr>
          <w:rFonts w:ascii="Times New Roman" w:hAnsi="Times New Roman" w:cs="Times New Roman"/>
          <w:sz w:val="24"/>
          <w:szCs w:val="24"/>
        </w:rPr>
        <w:t xml:space="preserve"> </w:t>
      </w:r>
      <w:r>
        <w:rPr>
          <w:rFonts w:ascii="Times New Roman" w:hAnsi="Times New Roman" w:cs="Times New Roman"/>
          <w:sz w:val="24"/>
          <w:szCs w:val="24"/>
        </w:rPr>
        <w:t xml:space="preserve">qui deviennent infectées mais qui ne répliquent pas activement le virus. </w:t>
      </w:r>
    </w:p>
    <w:p w:rsidR="00BE2F2B" w:rsidRDefault="00BE2F2B" w:rsidP="00A0065B">
      <w:pPr>
        <w:pStyle w:val="Paragraphedeliste"/>
        <w:numPr>
          <w:ilvl w:val="0"/>
          <w:numId w:val="9"/>
        </w:numPr>
        <w:tabs>
          <w:tab w:val="left" w:pos="132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 études  dans lesquelles la charge virale est diminuée par un traitement antirétroviral montrent une augmentation simultanée du nombre des cellules  T CD4+.   </w:t>
      </w:r>
    </w:p>
    <w:p w:rsidR="00A70933" w:rsidRDefault="00A70933" w:rsidP="00F95E57">
      <w:pPr>
        <w:tabs>
          <w:tab w:val="left" w:pos="1323"/>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Non seulement la déplétion des cellules T CD4+, mais aussi d’autres conséquences immunitaires peuvent être </w:t>
      </w:r>
      <w:r w:rsidR="000849F7">
        <w:rPr>
          <w:rFonts w:ascii="Times New Roman" w:hAnsi="Times New Roman" w:cs="Times New Roman"/>
          <w:sz w:val="24"/>
          <w:szCs w:val="24"/>
        </w:rPr>
        <w:t>mesurée</w:t>
      </w:r>
      <w:r>
        <w:rPr>
          <w:rFonts w:ascii="Times New Roman" w:hAnsi="Times New Roman" w:cs="Times New Roman"/>
          <w:sz w:val="24"/>
          <w:szCs w:val="24"/>
        </w:rPr>
        <w:t xml:space="preserve"> chez des individus infectés par le VIH lors de la progression du</w:t>
      </w:r>
      <w:r w:rsidR="00F95E57">
        <w:rPr>
          <w:rFonts w:ascii="Times New Roman" w:hAnsi="Times New Roman" w:cs="Times New Roman"/>
          <w:sz w:val="24"/>
          <w:szCs w:val="24"/>
        </w:rPr>
        <w:t xml:space="preserve"> </w:t>
      </w:r>
      <w:r>
        <w:rPr>
          <w:rFonts w:ascii="Times New Roman" w:hAnsi="Times New Roman" w:cs="Times New Roman"/>
          <w:sz w:val="24"/>
          <w:szCs w:val="24"/>
        </w:rPr>
        <w:t>SIDA. Ces dernières incluent :</w:t>
      </w:r>
    </w:p>
    <w:p w:rsidR="00A70933" w:rsidRDefault="00A70933" w:rsidP="00A0065B">
      <w:pPr>
        <w:pStyle w:val="Paragraphedeliste"/>
        <w:numPr>
          <w:ilvl w:val="0"/>
          <w:numId w:val="10"/>
        </w:numPr>
        <w:tabs>
          <w:tab w:val="left" w:pos="1323"/>
        </w:tabs>
        <w:spacing w:line="360" w:lineRule="auto"/>
        <w:jc w:val="both"/>
        <w:rPr>
          <w:rFonts w:ascii="Times New Roman" w:hAnsi="Times New Roman" w:cs="Times New Roman"/>
          <w:sz w:val="24"/>
          <w:szCs w:val="24"/>
        </w:rPr>
      </w:pPr>
      <w:r>
        <w:rPr>
          <w:rFonts w:ascii="Times New Roman" w:hAnsi="Times New Roman" w:cs="Times New Roman"/>
          <w:sz w:val="24"/>
          <w:szCs w:val="24"/>
        </w:rPr>
        <w:t>Une diminution ou une absence du DTH aux Ag contre lesquels l’individu réagit normalement ;</w:t>
      </w:r>
    </w:p>
    <w:p w:rsidR="00A70933" w:rsidRDefault="00A70933" w:rsidP="00A0065B">
      <w:pPr>
        <w:pStyle w:val="Paragraphedeliste"/>
        <w:numPr>
          <w:ilvl w:val="0"/>
          <w:numId w:val="10"/>
        </w:numPr>
        <w:tabs>
          <w:tab w:val="left" w:pos="1323"/>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taux sérique des Ig, en particulier de celui de l’IgG et de celui de l’IgA, montre une augmentation en flèche chez le patient </w:t>
      </w:r>
      <w:r w:rsidR="00A97868">
        <w:rPr>
          <w:rFonts w:ascii="Times New Roman" w:hAnsi="Times New Roman" w:cs="Times New Roman"/>
          <w:sz w:val="24"/>
          <w:szCs w:val="24"/>
        </w:rPr>
        <w:t>atteint du SIDA. Cette augmentation est probablement en rapport avec la déplétion des LT, qui s’accompagne d’un manque de contrôle de la prolifération des LB. Tableau.1.</w:t>
      </w:r>
    </w:p>
    <w:p w:rsidR="008B143B" w:rsidRPr="008B143B" w:rsidRDefault="008B143B" w:rsidP="00A0065B">
      <w:pPr>
        <w:tabs>
          <w:tab w:val="left" w:pos="1323"/>
        </w:tabs>
        <w:spacing w:line="360" w:lineRule="auto"/>
        <w:ind w:left="927"/>
        <w:jc w:val="both"/>
        <w:rPr>
          <w:rFonts w:ascii="Times New Roman" w:hAnsi="Times New Roman" w:cs="Times New Roman"/>
          <w:b/>
          <w:bCs/>
          <w:sz w:val="24"/>
          <w:szCs w:val="24"/>
        </w:rPr>
      </w:pPr>
      <w:r>
        <w:rPr>
          <w:rFonts w:ascii="Times New Roman" w:hAnsi="Times New Roman" w:cs="Times New Roman"/>
          <w:b/>
          <w:bCs/>
          <w:sz w:val="24"/>
          <w:szCs w:val="24"/>
        </w:rPr>
        <w:t>Tableau.1 : Anomalies immunitaires associées à l’infection parle VIH.</w:t>
      </w:r>
    </w:p>
    <w:tbl>
      <w:tblPr>
        <w:tblStyle w:val="Grilledutableau"/>
        <w:tblW w:w="10490" w:type="dxa"/>
        <w:tblInd w:w="250" w:type="dxa"/>
        <w:tblLook w:val="04A0"/>
      </w:tblPr>
      <w:tblGrid>
        <w:gridCol w:w="1701"/>
        <w:gridCol w:w="8789"/>
      </w:tblGrid>
      <w:tr w:rsidR="00F90356" w:rsidRPr="00F1063A" w:rsidTr="00F90356">
        <w:tc>
          <w:tcPr>
            <w:tcW w:w="1701" w:type="dxa"/>
          </w:tcPr>
          <w:p w:rsidR="00F1063A" w:rsidRPr="00F95E57" w:rsidRDefault="00F1063A" w:rsidP="00F95E57">
            <w:pPr>
              <w:tabs>
                <w:tab w:val="left" w:pos="1323"/>
              </w:tabs>
              <w:spacing w:line="360" w:lineRule="auto"/>
              <w:rPr>
                <w:rFonts w:ascii="Times New Roman" w:hAnsi="Times New Roman" w:cs="Times New Roman"/>
                <w:b/>
                <w:bCs/>
              </w:rPr>
            </w:pPr>
            <w:r w:rsidRPr="00F95E57">
              <w:rPr>
                <w:rFonts w:ascii="Times New Roman" w:hAnsi="Times New Roman" w:cs="Times New Roman"/>
                <w:b/>
                <w:bCs/>
                <w:sz w:val="18"/>
                <w:szCs w:val="18"/>
              </w:rPr>
              <w:t>Stade</w:t>
            </w:r>
            <w:r w:rsidR="00F95E57" w:rsidRPr="00F95E57">
              <w:rPr>
                <w:rFonts w:ascii="Times New Roman" w:hAnsi="Times New Roman" w:cs="Times New Roman"/>
                <w:b/>
                <w:bCs/>
                <w:sz w:val="18"/>
                <w:szCs w:val="18"/>
              </w:rPr>
              <w:t xml:space="preserve"> </w:t>
            </w:r>
            <w:r w:rsidRPr="00F95E57">
              <w:rPr>
                <w:rFonts w:ascii="Times New Roman" w:hAnsi="Times New Roman" w:cs="Times New Roman"/>
                <w:b/>
                <w:bCs/>
                <w:sz w:val="18"/>
                <w:szCs w:val="18"/>
              </w:rPr>
              <w:t>de l’infection</w:t>
            </w:r>
          </w:p>
        </w:tc>
        <w:tc>
          <w:tcPr>
            <w:tcW w:w="8789" w:type="dxa"/>
          </w:tcPr>
          <w:p w:rsidR="00F1063A" w:rsidRPr="00F1063A" w:rsidRDefault="00F1063A" w:rsidP="00F95E57">
            <w:pPr>
              <w:tabs>
                <w:tab w:val="left" w:pos="1323"/>
              </w:tabs>
              <w:spacing w:line="360" w:lineRule="auto"/>
              <w:jc w:val="center"/>
              <w:rPr>
                <w:rFonts w:ascii="Times New Roman" w:hAnsi="Times New Roman" w:cs="Times New Roman"/>
                <w:b/>
                <w:bCs/>
              </w:rPr>
            </w:pPr>
            <w:r w:rsidRPr="00F1063A">
              <w:rPr>
                <w:rFonts w:ascii="Times New Roman" w:hAnsi="Times New Roman" w:cs="Times New Roman"/>
                <w:b/>
                <w:bCs/>
              </w:rPr>
              <w:t>Anomalies typiques observées</w:t>
            </w:r>
          </w:p>
        </w:tc>
      </w:tr>
      <w:tr w:rsidR="00F1063A" w:rsidRPr="00F1063A" w:rsidTr="00F90356">
        <w:tc>
          <w:tcPr>
            <w:tcW w:w="10490" w:type="dxa"/>
            <w:gridSpan w:val="2"/>
          </w:tcPr>
          <w:p w:rsidR="00F1063A" w:rsidRPr="00F1063A" w:rsidRDefault="00F1063A" w:rsidP="00A0065B">
            <w:pPr>
              <w:tabs>
                <w:tab w:val="left" w:pos="1323"/>
              </w:tabs>
              <w:spacing w:line="360" w:lineRule="auto"/>
              <w:jc w:val="center"/>
              <w:rPr>
                <w:rFonts w:ascii="Times New Roman" w:hAnsi="Times New Roman" w:cs="Times New Roman"/>
                <w:b/>
                <w:bCs/>
              </w:rPr>
            </w:pPr>
            <w:r w:rsidRPr="00F1063A">
              <w:rPr>
                <w:rFonts w:ascii="Times New Roman" w:hAnsi="Times New Roman" w:cs="Times New Roman"/>
                <w:b/>
                <w:bCs/>
              </w:rPr>
              <w:t>Structure des ganglions lymphatiques</w:t>
            </w:r>
          </w:p>
        </w:tc>
      </w:tr>
      <w:tr w:rsidR="00F90356" w:rsidRPr="00F1063A" w:rsidTr="00F95E57">
        <w:trPr>
          <w:trHeight w:val="1609"/>
        </w:trPr>
        <w:tc>
          <w:tcPr>
            <w:tcW w:w="1701" w:type="dxa"/>
          </w:tcPr>
          <w:p w:rsidR="00F1063A" w:rsidRDefault="00F1063A" w:rsidP="00A0065B">
            <w:pPr>
              <w:tabs>
                <w:tab w:val="left" w:pos="1323"/>
              </w:tabs>
              <w:spacing w:line="360" w:lineRule="auto"/>
              <w:jc w:val="both"/>
              <w:rPr>
                <w:rFonts w:ascii="Times New Roman" w:hAnsi="Times New Roman" w:cs="Times New Roman"/>
              </w:rPr>
            </w:pPr>
            <w:r>
              <w:rPr>
                <w:rFonts w:ascii="Times New Roman" w:hAnsi="Times New Roman" w:cs="Times New Roman"/>
              </w:rPr>
              <w:t>Au début</w:t>
            </w:r>
          </w:p>
          <w:p w:rsidR="00F90356" w:rsidRDefault="00F90356" w:rsidP="00A0065B">
            <w:pPr>
              <w:tabs>
                <w:tab w:val="left" w:pos="1323"/>
              </w:tabs>
              <w:spacing w:line="360" w:lineRule="auto"/>
              <w:jc w:val="both"/>
              <w:rPr>
                <w:rFonts w:ascii="Times New Roman" w:hAnsi="Times New Roman" w:cs="Times New Roman"/>
              </w:rPr>
            </w:pPr>
          </w:p>
          <w:p w:rsidR="00F1063A" w:rsidRPr="00F1063A" w:rsidRDefault="00F1063A" w:rsidP="00A0065B">
            <w:pPr>
              <w:tabs>
                <w:tab w:val="left" w:pos="1323"/>
              </w:tabs>
              <w:spacing w:line="360" w:lineRule="auto"/>
              <w:jc w:val="both"/>
              <w:rPr>
                <w:rFonts w:ascii="Times New Roman" w:hAnsi="Times New Roman" w:cs="Times New Roman"/>
              </w:rPr>
            </w:pPr>
            <w:r>
              <w:rPr>
                <w:rFonts w:ascii="Times New Roman" w:hAnsi="Times New Roman" w:cs="Times New Roman"/>
              </w:rPr>
              <w:t xml:space="preserve">Plus tardivement </w:t>
            </w:r>
          </w:p>
        </w:tc>
        <w:tc>
          <w:tcPr>
            <w:tcW w:w="8789" w:type="dxa"/>
          </w:tcPr>
          <w:p w:rsidR="00F1063A" w:rsidRDefault="00F90356" w:rsidP="00A0065B">
            <w:pPr>
              <w:tabs>
                <w:tab w:val="left" w:pos="1323"/>
              </w:tabs>
              <w:spacing w:line="360" w:lineRule="auto"/>
              <w:jc w:val="both"/>
              <w:rPr>
                <w:rFonts w:ascii="Times New Roman" w:hAnsi="Times New Roman" w:cs="Times New Roman"/>
              </w:rPr>
            </w:pPr>
            <w:r>
              <w:rPr>
                <w:rFonts w:ascii="Times New Roman" w:hAnsi="Times New Roman" w:cs="Times New Roman"/>
              </w:rPr>
              <w:t>Infection et destruction des cellules dendritiques ; une altération structurale</w:t>
            </w:r>
          </w:p>
          <w:p w:rsidR="00F90356" w:rsidRDefault="00F90356" w:rsidP="00A0065B">
            <w:pPr>
              <w:tabs>
                <w:tab w:val="left" w:pos="1323"/>
              </w:tabs>
              <w:spacing w:line="360" w:lineRule="auto"/>
              <w:jc w:val="both"/>
              <w:rPr>
                <w:rFonts w:ascii="Times New Roman" w:hAnsi="Times New Roman" w:cs="Times New Roman"/>
              </w:rPr>
            </w:pPr>
          </w:p>
          <w:p w:rsidR="00F90356" w:rsidRPr="00F1063A" w:rsidRDefault="00F90356" w:rsidP="00F95E57">
            <w:pPr>
              <w:tabs>
                <w:tab w:val="left" w:pos="1323"/>
              </w:tabs>
              <w:spacing w:line="360" w:lineRule="auto"/>
              <w:jc w:val="both"/>
              <w:rPr>
                <w:rFonts w:ascii="Times New Roman" w:hAnsi="Times New Roman" w:cs="Times New Roman"/>
              </w:rPr>
            </w:pPr>
            <w:r>
              <w:rPr>
                <w:rFonts w:ascii="Times New Roman" w:hAnsi="Times New Roman" w:cs="Times New Roman"/>
              </w:rPr>
              <w:t>Lésions étendus et nécrose tissulaire ; pertes des cellules dendritiques et des centres germinatifs folliculaires ; incapacité à capter les Ag ou à assurer l’activation des LB et des LT</w:t>
            </w:r>
          </w:p>
        </w:tc>
      </w:tr>
      <w:tr w:rsidR="00F1063A" w:rsidRPr="00F1063A" w:rsidTr="00F90356">
        <w:tc>
          <w:tcPr>
            <w:tcW w:w="10490" w:type="dxa"/>
            <w:gridSpan w:val="2"/>
          </w:tcPr>
          <w:p w:rsidR="00F1063A" w:rsidRPr="00F1063A" w:rsidRDefault="00F1063A" w:rsidP="00A0065B">
            <w:pPr>
              <w:tabs>
                <w:tab w:val="left" w:pos="1323"/>
              </w:tabs>
              <w:spacing w:line="360" w:lineRule="auto"/>
              <w:jc w:val="center"/>
              <w:rPr>
                <w:rFonts w:ascii="Times New Roman" w:hAnsi="Times New Roman" w:cs="Times New Roman"/>
                <w:b/>
                <w:bCs/>
              </w:rPr>
            </w:pPr>
            <w:r w:rsidRPr="00F1063A">
              <w:rPr>
                <w:rFonts w:ascii="Times New Roman" w:hAnsi="Times New Roman" w:cs="Times New Roman"/>
                <w:b/>
                <w:bCs/>
              </w:rPr>
              <w:t>Cellules T auxiliaires (Th)</w:t>
            </w:r>
          </w:p>
        </w:tc>
      </w:tr>
      <w:tr w:rsidR="00F90356" w:rsidRPr="00F1063A" w:rsidTr="00F90356">
        <w:tc>
          <w:tcPr>
            <w:tcW w:w="1701" w:type="dxa"/>
          </w:tcPr>
          <w:p w:rsidR="00F1063A" w:rsidRDefault="00F1063A" w:rsidP="00A0065B">
            <w:pPr>
              <w:tabs>
                <w:tab w:val="left" w:pos="1323"/>
              </w:tabs>
              <w:spacing w:line="360" w:lineRule="auto"/>
              <w:jc w:val="both"/>
              <w:rPr>
                <w:rFonts w:ascii="Times New Roman" w:hAnsi="Times New Roman" w:cs="Times New Roman"/>
              </w:rPr>
            </w:pPr>
            <w:r>
              <w:rPr>
                <w:rFonts w:ascii="Times New Roman" w:hAnsi="Times New Roman" w:cs="Times New Roman"/>
              </w:rPr>
              <w:t>Au début</w:t>
            </w:r>
          </w:p>
          <w:p w:rsidR="00F90356" w:rsidRDefault="00F90356" w:rsidP="00A0065B">
            <w:pPr>
              <w:tabs>
                <w:tab w:val="left" w:pos="1323"/>
              </w:tabs>
              <w:spacing w:line="360" w:lineRule="auto"/>
              <w:jc w:val="both"/>
              <w:rPr>
                <w:rFonts w:ascii="Times New Roman" w:hAnsi="Times New Roman" w:cs="Times New Roman"/>
              </w:rPr>
            </w:pPr>
          </w:p>
          <w:p w:rsidR="00F1063A" w:rsidRPr="00F1063A" w:rsidRDefault="00F1063A" w:rsidP="00A0065B">
            <w:pPr>
              <w:tabs>
                <w:tab w:val="left" w:pos="1323"/>
              </w:tabs>
              <w:spacing w:line="360" w:lineRule="auto"/>
              <w:jc w:val="both"/>
              <w:rPr>
                <w:rFonts w:ascii="Times New Roman" w:hAnsi="Times New Roman" w:cs="Times New Roman"/>
              </w:rPr>
            </w:pPr>
            <w:r>
              <w:rPr>
                <w:rFonts w:ascii="Times New Roman" w:hAnsi="Times New Roman" w:cs="Times New Roman"/>
              </w:rPr>
              <w:t>Plus tardivement</w:t>
            </w:r>
          </w:p>
        </w:tc>
        <w:tc>
          <w:tcPr>
            <w:tcW w:w="8789" w:type="dxa"/>
          </w:tcPr>
          <w:p w:rsidR="00F1063A" w:rsidRDefault="00F90356" w:rsidP="00A0065B">
            <w:pPr>
              <w:tabs>
                <w:tab w:val="left" w:pos="1323"/>
              </w:tabs>
              <w:spacing w:line="360" w:lineRule="auto"/>
              <w:jc w:val="both"/>
              <w:rPr>
                <w:rFonts w:ascii="Times New Roman" w:hAnsi="Times New Roman" w:cs="Times New Roman"/>
              </w:rPr>
            </w:pPr>
            <w:r>
              <w:rPr>
                <w:rFonts w:ascii="Times New Roman" w:hAnsi="Times New Roman" w:cs="Times New Roman"/>
                <w:i/>
                <w:iCs/>
              </w:rPr>
              <w:t>In vitro</w:t>
            </w:r>
            <w:r>
              <w:rPr>
                <w:rFonts w:ascii="Times New Roman" w:hAnsi="Times New Roman" w:cs="Times New Roman"/>
              </w:rPr>
              <w:t>, pas de réponse proliférative à un Ag spécifique</w:t>
            </w:r>
          </w:p>
          <w:p w:rsidR="00F90356" w:rsidRDefault="00F90356" w:rsidP="00A0065B">
            <w:pPr>
              <w:tabs>
                <w:tab w:val="left" w:pos="1323"/>
              </w:tabs>
              <w:spacing w:line="360" w:lineRule="auto"/>
              <w:jc w:val="both"/>
              <w:rPr>
                <w:rFonts w:ascii="Times New Roman" w:hAnsi="Times New Roman" w:cs="Times New Roman"/>
              </w:rPr>
            </w:pPr>
          </w:p>
          <w:p w:rsidR="00F90356" w:rsidRPr="00F90356" w:rsidRDefault="00F90356" w:rsidP="00A0065B">
            <w:pPr>
              <w:tabs>
                <w:tab w:val="left" w:pos="1323"/>
              </w:tabs>
              <w:spacing w:line="360" w:lineRule="auto"/>
              <w:jc w:val="both"/>
              <w:rPr>
                <w:rFonts w:ascii="Times New Roman" w:hAnsi="Times New Roman" w:cs="Times New Roman"/>
              </w:rPr>
            </w:pPr>
            <w:r>
              <w:rPr>
                <w:rFonts w:ascii="Times New Roman" w:hAnsi="Times New Roman" w:cs="Times New Roman"/>
              </w:rPr>
              <w:t>Diminution du nombre des cellules Th et des activités auxiliaires correspondantes ; pas de réponse aux mitogènes ou aux allo-antigènes des cellules T</w:t>
            </w:r>
          </w:p>
        </w:tc>
      </w:tr>
      <w:tr w:rsidR="00F1063A" w:rsidRPr="00F1063A" w:rsidTr="00F90356">
        <w:tc>
          <w:tcPr>
            <w:tcW w:w="10490" w:type="dxa"/>
            <w:gridSpan w:val="2"/>
          </w:tcPr>
          <w:p w:rsidR="00F1063A" w:rsidRPr="00F1063A" w:rsidRDefault="00F1063A" w:rsidP="00A0065B">
            <w:pPr>
              <w:tabs>
                <w:tab w:val="left" w:pos="1323"/>
              </w:tabs>
              <w:spacing w:line="360" w:lineRule="auto"/>
              <w:jc w:val="center"/>
              <w:rPr>
                <w:rFonts w:ascii="Times New Roman" w:hAnsi="Times New Roman" w:cs="Times New Roman"/>
                <w:b/>
                <w:bCs/>
              </w:rPr>
            </w:pPr>
            <w:r w:rsidRPr="00F1063A">
              <w:rPr>
                <w:rFonts w:ascii="Times New Roman" w:hAnsi="Times New Roman" w:cs="Times New Roman"/>
                <w:b/>
                <w:bCs/>
              </w:rPr>
              <w:t>Production d’Ac</w:t>
            </w:r>
          </w:p>
        </w:tc>
      </w:tr>
      <w:tr w:rsidR="00F90356" w:rsidRPr="00F1063A" w:rsidTr="00F90356">
        <w:tc>
          <w:tcPr>
            <w:tcW w:w="1701" w:type="dxa"/>
          </w:tcPr>
          <w:p w:rsidR="00F1063A" w:rsidRDefault="00F1063A" w:rsidP="00A0065B">
            <w:pPr>
              <w:tabs>
                <w:tab w:val="left" w:pos="1323"/>
              </w:tabs>
              <w:spacing w:line="360" w:lineRule="auto"/>
              <w:jc w:val="both"/>
              <w:rPr>
                <w:rFonts w:ascii="Times New Roman" w:hAnsi="Times New Roman" w:cs="Times New Roman"/>
              </w:rPr>
            </w:pPr>
            <w:r>
              <w:rPr>
                <w:rFonts w:ascii="Times New Roman" w:hAnsi="Times New Roman" w:cs="Times New Roman"/>
              </w:rPr>
              <w:t>Au début</w:t>
            </w:r>
          </w:p>
          <w:p w:rsidR="00F90356" w:rsidRDefault="00F90356" w:rsidP="00A0065B">
            <w:pPr>
              <w:tabs>
                <w:tab w:val="left" w:pos="1323"/>
              </w:tabs>
              <w:spacing w:line="360" w:lineRule="auto"/>
              <w:jc w:val="both"/>
              <w:rPr>
                <w:rFonts w:ascii="Times New Roman" w:hAnsi="Times New Roman" w:cs="Times New Roman"/>
              </w:rPr>
            </w:pPr>
          </w:p>
          <w:p w:rsidR="00F1063A" w:rsidRPr="00F1063A" w:rsidRDefault="00F1063A" w:rsidP="00A0065B">
            <w:pPr>
              <w:tabs>
                <w:tab w:val="left" w:pos="1323"/>
              </w:tabs>
              <w:spacing w:line="360" w:lineRule="auto"/>
              <w:jc w:val="both"/>
              <w:rPr>
                <w:rFonts w:ascii="Times New Roman" w:hAnsi="Times New Roman" w:cs="Times New Roman"/>
              </w:rPr>
            </w:pPr>
            <w:r>
              <w:rPr>
                <w:rFonts w:ascii="Times New Roman" w:hAnsi="Times New Roman" w:cs="Times New Roman"/>
              </w:rPr>
              <w:t>Plus tardivement</w:t>
            </w:r>
          </w:p>
        </w:tc>
        <w:tc>
          <w:tcPr>
            <w:tcW w:w="8789" w:type="dxa"/>
          </w:tcPr>
          <w:p w:rsidR="00F90356" w:rsidRDefault="00F90356" w:rsidP="00A0065B">
            <w:pPr>
              <w:tabs>
                <w:tab w:val="left" w:pos="1323"/>
              </w:tabs>
              <w:spacing w:line="360" w:lineRule="auto"/>
              <w:jc w:val="both"/>
              <w:rPr>
                <w:rFonts w:ascii="Times New Roman" w:hAnsi="Times New Roman" w:cs="Times New Roman"/>
              </w:rPr>
            </w:pPr>
            <w:r>
              <w:rPr>
                <w:rFonts w:ascii="Times New Roman" w:hAnsi="Times New Roman" w:cs="Times New Roman"/>
              </w:rPr>
              <w:t>Augmentation de la production d’IgG et d’IgA non spécifiques, mais réduction d’IgM</w:t>
            </w:r>
          </w:p>
          <w:p w:rsidR="00F90356" w:rsidRDefault="00F90356" w:rsidP="00A0065B">
            <w:pPr>
              <w:tabs>
                <w:tab w:val="left" w:pos="1323"/>
              </w:tabs>
              <w:spacing w:line="360" w:lineRule="auto"/>
              <w:jc w:val="both"/>
              <w:rPr>
                <w:rFonts w:ascii="Times New Roman" w:hAnsi="Times New Roman" w:cs="Times New Roman"/>
              </w:rPr>
            </w:pPr>
          </w:p>
          <w:p w:rsidR="00F1063A" w:rsidRPr="00F1063A" w:rsidRDefault="00F90356" w:rsidP="00A0065B">
            <w:pPr>
              <w:tabs>
                <w:tab w:val="left" w:pos="1323"/>
              </w:tabs>
              <w:spacing w:line="360" w:lineRule="auto"/>
              <w:jc w:val="both"/>
              <w:rPr>
                <w:rFonts w:ascii="Times New Roman" w:hAnsi="Times New Roman" w:cs="Times New Roman"/>
              </w:rPr>
            </w:pPr>
            <w:r>
              <w:rPr>
                <w:rFonts w:ascii="Times New Roman" w:hAnsi="Times New Roman" w:cs="Times New Roman"/>
              </w:rPr>
              <w:t xml:space="preserve"> </w:t>
            </w:r>
            <w:r w:rsidR="00146B0B">
              <w:rPr>
                <w:rFonts w:ascii="Times New Roman" w:hAnsi="Times New Roman" w:cs="Times New Roman"/>
              </w:rPr>
              <w:t>Pas de prolifération des LB spécifiques du VIH-1 : pas d’Ac anti-VIH détectables chez certains patients</w:t>
            </w:r>
          </w:p>
        </w:tc>
      </w:tr>
      <w:tr w:rsidR="00F1063A" w:rsidRPr="00F1063A" w:rsidTr="00F90356">
        <w:tc>
          <w:tcPr>
            <w:tcW w:w="10490" w:type="dxa"/>
            <w:gridSpan w:val="2"/>
          </w:tcPr>
          <w:p w:rsidR="00F1063A" w:rsidRPr="00F1063A" w:rsidRDefault="00F1063A" w:rsidP="00A0065B">
            <w:pPr>
              <w:tabs>
                <w:tab w:val="left" w:pos="1323"/>
              </w:tabs>
              <w:spacing w:line="360" w:lineRule="auto"/>
              <w:jc w:val="center"/>
              <w:rPr>
                <w:rFonts w:ascii="Times New Roman" w:hAnsi="Times New Roman" w:cs="Times New Roman"/>
                <w:b/>
                <w:bCs/>
              </w:rPr>
            </w:pPr>
            <w:r w:rsidRPr="00F1063A">
              <w:rPr>
                <w:rFonts w:ascii="Times New Roman" w:hAnsi="Times New Roman" w:cs="Times New Roman"/>
                <w:b/>
                <w:bCs/>
              </w:rPr>
              <w:t>Production des cytokines</w:t>
            </w:r>
          </w:p>
        </w:tc>
      </w:tr>
      <w:tr w:rsidR="00F90356" w:rsidRPr="00F1063A" w:rsidTr="00F90356">
        <w:tc>
          <w:tcPr>
            <w:tcW w:w="1701" w:type="dxa"/>
          </w:tcPr>
          <w:p w:rsidR="00F1063A" w:rsidRDefault="00F1063A" w:rsidP="00A0065B">
            <w:pPr>
              <w:tabs>
                <w:tab w:val="left" w:pos="1323"/>
              </w:tabs>
              <w:spacing w:line="360" w:lineRule="auto"/>
              <w:jc w:val="both"/>
              <w:rPr>
                <w:rFonts w:ascii="Times New Roman" w:hAnsi="Times New Roman" w:cs="Times New Roman"/>
              </w:rPr>
            </w:pPr>
            <w:r>
              <w:rPr>
                <w:rFonts w:ascii="Times New Roman" w:hAnsi="Times New Roman" w:cs="Times New Roman"/>
              </w:rPr>
              <w:t>Au début</w:t>
            </w:r>
          </w:p>
          <w:p w:rsidR="00146B0B" w:rsidRDefault="00146B0B" w:rsidP="00A0065B">
            <w:pPr>
              <w:tabs>
                <w:tab w:val="left" w:pos="1323"/>
              </w:tabs>
              <w:spacing w:line="360" w:lineRule="auto"/>
              <w:jc w:val="both"/>
              <w:rPr>
                <w:rFonts w:ascii="Times New Roman" w:hAnsi="Times New Roman" w:cs="Times New Roman"/>
              </w:rPr>
            </w:pPr>
          </w:p>
          <w:p w:rsidR="00F1063A" w:rsidRPr="00F1063A" w:rsidRDefault="00F1063A" w:rsidP="00A0065B">
            <w:pPr>
              <w:tabs>
                <w:tab w:val="left" w:pos="1323"/>
              </w:tabs>
              <w:spacing w:line="360" w:lineRule="auto"/>
              <w:jc w:val="both"/>
              <w:rPr>
                <w:rFonts w:ascii="Times New Roman" w:hAnsi="Times New Roman" w:cs="Times New Roman"/>
              </w:rPr>
            </w:pPr>
            <w:r>
              <w:rPr>
                <w:rFonts w:ascii="Times New Roman" w:hAnsi="Times New Roman" w:cs="Times New Roman"/>
              </w:rPr>
              <w:t>Plus tardivement</w:t>
            </w:r>
          </w:p>
        </w:tc>
        <w:tc>
          <w:tcPr>
            <w:tcW w:w="8789" w:type="dxa"/>
          </w:tcPr>
          <w:p w:rsidR="00F1063A" w:rsidRDefault="00146B0B" w:rsidP="00A0065B">
            <w:pPr>
              <w:tabs>
                <w:tab w:val="left" w:pos="1323"/>
              </w:tabs>
              <w:spacing w:line="360" w:lineRule="auto"/>
              <w:jc w:val="both"/>
              <w:rPr>
                <w:rFonts w:ascii="Times New Roman" w:hAnsi="Times New Roman" w:cs="Times New Roman"/>
              </w:rPr>
            </w:pPr>
            <w:r>
              <w:rPr>
                <w:rFonts w:ascii="Times New Roman" w:hAnsi="Times New Roman" w:cs="Times New Roman"/>
              </w:rPr>
              <w:t>Augmentation du taux de certaines cytokines</w:t>
            </w:r>
          </w:p>
          <w:p w:rsidR="00146B0B" w:rsidRDefault="00146B0B" w:rsidP="00A0065B">
            <w:pPr>
              <w:tabs>
                <w:tab w:val="left" w:pos="1323"/>
              </w:tabs>
              <w:spacing w:line="360" w:lineRule="auto"/>
              <w:jc w:val="both"/>
              <w:rPr>
                <w:rFonts w:ascii="Times New Roman" w:hAnsi="Times New Roman" w:cs="Times New Roman"/>
              </w:rPr>
            </w:pPr>
          </w:p>
          <w:p w:rsidR="00146B0B" w:rsidRPr="00F1063A" w:rsidRDefault="00146B0B" w:rsidP="00A0065B">
            <w:pPr>
              <w:tabs>
                <w:tab w:val="left" w:pos="1323"/>
              </w:tabs>
              <w:spacing w:line="360" w:lineRule="auto"/>
              <w:jc w:val="both"/>
              <w:rPr>
                <w:rFonts w:ascii="Times New Roman" w:hAnsi="Times New Roman" w:cs="Times New Roman"/>
              </w:rPr>
            </w:pPr>
            <w:r>
              <w:rPr>
                <w:rFonts w:ascii="Times New Roman" w:hAnsi="Times New Roman" w:cs="Times New Roman"/>
              </w:rPr>
              <w:t>Déplacement de la production des cytokines de la sous population Th1 en Th2</w:t>
            </w:r>
          </w:p>
        </w:tc>
      </w:tr>
      <w:tr w:rsidR="00F1063A" w:rsidRPr="00F1063A" w:rsidTr="00F90356">
        <w:tc>
          <w:tcPr>
            <w:tcW w:w="10490" w:type="dxa"/>
            <w:gridSpan w:val="2"/>
          </w:tcPr>
          <w:p w:rsidR="00F1063A" w:rsidRPr="00F1063A" w:rsidRDefault="00F1063A" w:rsidP="00A0065B">
            <w:pPr>
              <w:tabs>
                <w:tab w:val="left" w:pos="1323"/>
              </w:tabs>
              <w:spacing w:line="360" w:lineRule="auto"/>
              <w:jc w:val="center"/>
              <w:rPr>
                <w:rFonts w:ascii="Times New Roman" w:hAnsi="Times New Roman" w:cs="Times New Roman"/>
                <w:b/>
                <w:bCs/>
              </w:rPr>
            </w:pPr>
            <w:r w:rsidRPr="00F1063A">
              <w:rPr>
                <w:rFonts w:ascii="Times New Roman" w:hAnsi="Times New Roman" w:cs="Times New Roman"/>
                <w:b/>
                <w:bCs/>
              </w:rPr>
              <w:t>Hypersensibilité retardée</w:t>
            </w:r>
          </w:p>
        </w:tc>
      </w:tr>
      <w:tr w:rsidR="00F90356" w:rsidRPr="00F1063A" w:rsidTr="00F90356">
        <w:tc>
          <w:tcPr>
            <w:tcW w:w="1701" w:type="dxa"/>
          </w:tcPr>
          <w:p w:rsidR="00F1063A" w:rsidRDefault="00F1063A" w:rsidP="00A0065B">
            <w:pPr>
              <w:tabs>
                <w:tab w:val="left" w:pos="1323"/>
              </w:tabs>
              <w:spacing w:line="360" w:lineRule="auto"/>
              <w:jc w:val="both"/>
              <w:rPr>
                <w:rFonts w:ascii="Times New Roman" w:hAnsi="Times New Roman" w:cs="Times New Roman"/>
              </w:rPr>
            </w:pPr>
            <w:r>
              <w:rPr>
                <w:rFonts w:ascii="Times New Roman" w:hAnsi="Times New Roman" w:cs="Times New Roman"/>
              </w:rPr>
              <w:t>Au début</w:t>
            </w:r>
          </w:p>
          <w:p w:rsidR="00146B0B" w:rsidRDefault="00146B0B" w:rsidP="00A0065B">
            <w:pPr>
              <w:tabs>
                <w:tab w:val="left" w:pos="1323"/>
              </w:tabs>
              <w:spacing w:line="360" w:lineRule="auto"/>
              <w:jc w:val="both"/>
              <w:rPr>
                <w:rFonts w:ascii="Times New Roman" w:hAnsi="Times New Roman" w:cs="Times New Roman"/>
              </w:rPr>
            </w:pPr>
          </w:p>
          <w:p w:rsidR="00F1063A" w:rsidRPr="00F1063A" w:rsidRDefault="00F1063A" w:rsidP="00A0065B">
            <w:pPr>
              <w:tabs>
                <w:tab w:val="left" w:pos="1323"/>
              </w:tabs>
              <w:spacing w:line="360" w:lineRule="auto"/>
              <w:jc w:val="both"/>
              <w:rPr>
                <w:rFonts w:ascii="Times New Roman" w:hAnsi="Times New Roman" w:cs="Times New Roman"/>
              </w:rPr>
            </w:pPr>
            <w:r>
              <w:rPr>
                <w:rFonts w:ascii="Times New Roman" w:hAnsi="Times New Roman" w:cs="Times New Roman"/>
              </w:rPr>
              <w:t>Plus tardivement</w:t>
            </w:r>
          </w:p>
        </w:tc>
        <w:tc>
          <w:tcPr>
            <w:tcW w:w="8789" w:type="dxa"/>
          </w:tcPr>
          <w:p w:rsidR="00F1063A" w:rsidRDefault="00146B0B" w:rsidP="00A0065B">
            <w:pPr>
              <w:tabs>
                <w:tab w:val="left" w:pos="1323"/>
              </w:tabs>
              <w:spacing w:line="360" w:lineRule="auto"/>
              <w:jc w:val="both"/>
              <w:rPr>
                <w:rFonts w:ascii="Times New Roman" w:hAnsi="Times New Roman" w:cs="Times New Roman"/>
              </w:rPr>
            </w:pPr>
            <w:r>
              <w:rPr>
                <w:rFonts w:ascii="Times New Roman" w:hAnsi="Times New Roman" w:cs="Times New Roman"/>
              </w:rPr>
              <w:t>Réduction très significative de la capacité de prolifération des cellules T</w:t>
            </w:r>
            <w:r>
              <w:rPr>
                <w:rFonts w:ascii="Times New Roman" w:hAnsi="Times New Roman" w:cs="Times New Roman"/>
                <w:vertAlign w:val="subscript"/>
              </w:rPr>
              <w:t xml:space="preserve">DTH </w:t>
            </w:r>
            <w:r>
              <w:rPr>
                <w:rFonts w:ascii="Times New Roman" w:hAnsi="Times New Roman" w:cs="Times New Roman"/>
              </w:rPr>
              <w:t>et réduction de la réactivité dans les tests cutanés</w:t>
            </w:r>
          </w:p>
          <w:p w:rsidR="00146B0B" w:rsidRPr="00146B0B" w:rsidRDefault="00146B0B" w:rsidP="00A0065B">
            <w:pPr>
              <w:tabs>
                <w:tab w:val="left" w:pos="1323"/>
              </w:tabs>
              <w:spacing w:line="360" w:lineRule="auto"/>
              <w:jc w:val="both"/>
              <w:rPr>
                <w:rFonts w:ascii="Times New Roman" w:hAnsi="Times New Roman" w:cs="Times New Roman"/>
              </w:rPr>
            </w:pPr>
            <w:r>
              <w:rPr>
                <w:rFonts w:ascii="Times New Roman" w:hAnsi="Times New Roman" w:cs="Times New Roman"/>
              </w:rPr>
              <w:t>Elimination de la réponse DT ; absence totale de réactivité des tests cutanés</w:t>
            </w:r>
          </w:p>
        </w:tc>
      </w:tr>
      <w:tr w:rsidR="00F1063A" w:rsidRPr="00F1063A" w:rsidTr="00F90356">
        <w:tc>
          <w:tcPr>
            <w:tcW w:w="10490" w:type="dxa"/>
            <w:gridSpan w:val="2"/>
          </w:tcPr>
          <w:p w:rsidR="00F1063A" w:rsidRPr="00F1063A" w:rsidRDefault="00F1063A" w:rsidP="00A0065B">
            <w:pPr>
              <w:tabs>
                <w:tab w:val="left" w:pos="1323"/>
              </w:tabs>
              <w:spacing w:line="360" w:lineRule="auto"/>
              <w:jc w:val="center"/>
              <w:rPr>
                <w:rFonts w:ascii="Times New Roman" w:hAnsi="Times New Roman" w:cs="Times New Roman"/>
                <w:b/>
                <w:bCs/>
              </w:rPr>
            </w:pPr>
            <w:r w:rsidRPr="00F1063A">
              <w:rPr>
                <w:rFonts w:ascii="Times New Roman" w:hAnsi="Times New Roman" w:cs="Times New Roman"/>
                <w:b/>
                <w:bCs/>
              </w:rPr>
              <w:t>Cellules T cytotoxiques (Tc)</w:t>
            </w:r>
          </w:p>
        </w:tc>
      </w:tr>
      <w:tr w:rsidR="00F90356" w:rsidRPr="00F1063A" w:rsidTr="00F90356">
        <w:tc>
          <w:tcPr>
            <w:tcW w:w="1701" w:type="dxa"/>
          </w:tcPr>
          <w:p w:rsidR="00F1063A" w:rsidRDefault="00F1063A" w:rsidP="00A0065B">
            <w:pPr>
              <w:tabs>
                <w:tab w:val="left" w:pos="1323"/>
              </w:tabs>
              <w:spacing w:line="360" w:lineRule="auto"/>
              <w:jc w:val="both"/>
              <w:rPr>
                <w:rFonts w:ascii="Times New Roman" w:hAnsi="Times New Roman" w:cs="Times New Roman"/>
              </w:rPr>
            </w:pPr>
            <w:r>
              <w:rPr>
                <w:rFonts w:ascii="Times New Roman" w:hAnsi="Times New Roman" w:cs="Times New Roman"/>
              </w:rPr>
              <w:t>Au début</w:t>
            </w:r>
          </w:p>
          <w:p w:rsidR="00146B0B" w:rsidRDefault="00146B0B" w:rsidP="00A0065B">
            <w:pPr>
              <w:tabs>
                <w:tab w:val="left" w:pos="1323"/>
              </w:tabs>
              <w:spacing w:line="360" w:lineRule="auto"/>
              <w:jc w:val="both"/>
              <w:rPr>
                <w:rFonts w:ascii="Times New Roman" w:hAnsi="Times New Roman" w:cs="Times New Roman"/>
              </w:rPr>
            </w:pPr>
          </w:p>
          <w:p w:rsidR="00F1063A" w:rsidRPr="00F1063A" w:rsidRDefault="00F1063A" w:rsidP="00A0065B">
            <w:pPr>
              <w:tabs>
                <w:tab w:val="left" w:pos="1323"/>
              </w:tabs>
              <w:spacing w:line="360" w:lineRule="auto"/>
              <w:jc w:val="both"/>
              <w:rPr>
                <w:rFonts w:ascii="Times New Roman" w:hAnsi="Times New Roman" w:cs="Times New Roman"/>
              </w:rPr>
            </w:pPr>
            <w:r>
              <w:rPr>
                <w:rFonts w:ascii="Times New Roman" w:hAnsi="Times New Roman" w:cs="Times New Roman"/>
              </w:rPr>
              <w:t>Plus tardivement</w:t>
            </w:r>
          </w:p>
        </w:tc>
        <w:tc>
          <w:tcPr>
            <w:tcW w:w="8789" w:type="dxa"/>
          </w:tcPr>
          <w:p w:rsidR="00F1063A" w:rsidRDefault="00146B0B" w:rsidP="00A0065B">
            <w:pPr>
              <w:tabs>
                <w:tab w:val="left" w:pos="1323"/>
              </w:tabs>
              <w:spacing w:line="360" w:lineRule="auto"/>
              <w:jc w:val="both"/>
              <w:rPr>
                <w:rFonts w:ascii="Times New Roman" w:hAnsi="Times New Roman" w:cs="Times New Roman"/>
              </w:rPr>
            </w:pPr>
            <w:r>
              <w:rPr>
                <w:rFonts w:ascii="Times New Roman" w:hAnsi="Times New Roman" w:cs="Times New Roman"/>
              </w:rPr>
              <w:t>Réactivité normale</w:t>
            </w:r>
          </w:p>
          <w:p w:rsidR="00146B0B" w:rsidRDefault="00146B0B" w:rsidP="00A0065B">
            <w:pPr>
              <w:tabs>
                <w:tab w:val="left" w:pos="1323"/>
              </w:tabs>
              <w:spacing w:line="360" w:lineRule="auto"/>
              <w:jc w:val="both"/>
              <w:rPr>
                <w:rFonts w:ascii="Times New Roman" w:hAnsi="Times New Roman" w:cs="Times New Roman"/>
              </w:rPr>
            </w:pPr>
          </w:p>
          <w:p w:rsidR="00146B0B" w:rsidRPr="00F1063A" w:rsidRDefault="00146B0B" w:rsidP="00A0065B">
            <w:pPr>
              <w:tabs>
                <w:tab w:val="left" w:pos="1323"/>
              </w:tabs>
              <w:spacing w:line="360" w:lineRule="auto"/>
              <w:jc w:val="both"/>
              <w:rPr>
                <w:rFonts w:ascii="Times New Roman" w:hAnsi="Times New Roman" w:cs="Times New Roman"/>
              </w:rPr>
            </w:pPr>
            <w:r>
              <w:rPr>
                <w:rFonts w:ascii="Times New Roman" w:hAnsi="Times New Roman" w:cs="Times New Roman"/>
              </w:rPr>
              <w:t>Réduction mais pas élimination de l’activité des CTL due à une capacité réduite à générer les CTL à partir des cellules Tc</w:t>
            </w:r>
          </w:p>
        </w:tc>
      </w:tr>
    </w:tbl>
    <w:p w:rsidR="008B143B" w:rsidRDefault="008B143B" w:rsidP="00A0065B">
      <w:pPr>
        <w:tabs>
          <w:tab w:val="left" w:pos="1323"/>
        </w:tabs>
        <w:spacing w:line="360" w:lineRule="auto"/>
        <w:ind w:firstLine="567"/>
        <w:jc w:val="both"/>
        <w:rPr>
          <w:rFonts w:ascii="Times New Roman" w:hAnsi="Times New Roman" w:cs="Times New Roman"/>
          <w:b/>
          <w:bCs/>
          <w:sz w:val="24"/>
          <w:szCs w:val="24"/>
        </w:rPr>
      </w:pPr>
    </w:p>
    <w:p w:rsidR="008B143B" w:rsidRPr="007B0ADA" w:rsidRDefault="008B143B" w:rsidP="00A0065B">
      <w:pPr>
        <w:tabs>
          <w:tab w:val="left" w:pos="1323"/>
        </w:tabs>
        <w:spacing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6 </w:t>
      </w:r>
      <w:r w:rsidRPr="007B0ADA">
        <w:rPr>
          <w:rFonts w:ascii="Times New Roman" w:hAnsi="Times New Roman" w:cs="Times New Roman"/>
          <w:b/>
          <w:bCs/>
          <w:sz w:val="24"/>
          <w:szCs w:val="24"/>
        </w:rPr>
        <w:t>Objectif du traitement antirétroviral</w:t>
      </w:r>
    </w:p>
    <w:p w:rsidR="008B143B" w:rsidRPr="008B143B" w:rsidRDefault="008B143B" w:rsidP="00A0065B">
      <w:pPr>
        <w:tabs>
          <w:tab w:val="left" w:pos="1323"/>
        </w:tabs>
        <w:spacing w:line="360" w:lineRule="auto"/>
        <w:ind w:firstLine="567"/>
        <w:jc w:val="both"/>
        <w:rPr>
          <w:rFonts w:ascii="Times New Roman" w:hAnsi="Times New Roman" w:cs="Times New Roman"/>
          <w:sz w:val="24"/>
          <w:szCs w:val="24"/>
        </w:rPr>
      </w:pPr>
      <w:r w:rsidRPr="008B143B">
        <w:rPr>
          <w:rFonts w:ascii="Times New Roman" w:hAnsi="Times New Roman" w:cs="Times New Roman"/>
          <w:sz w:val="24"/>
          <w:szCs w:val="24"/>
        </w:rPr>
        <w:t>L</w:t>
      </w:r>
      <w:r>
        <w:rPr>
          <w:rFonts w:ascii="Times New Roman" w:hAnsi="Times New Roman" w:cs="Times New Roman"/>
          <w:sz w:val="24"/>
          <w:szCs w:val="24"/>
        </w:rPr>
        <w:t>’</w:t>
      </w:r>
      <w:r w:rsidRPr="008B143B">
        <w:rPr>
          <w:rFonts w:ascii="Times New Roman" w:hAnsi="Times New Roman" w:cs="Times New Roman"/>
          <w:sz w:val="24"/>
          <w:szCs w:val="24"/>
        </w:rPr>
        <w:t>objectif idéal serait de pouvoir d</w:t>
      </w:r>
      <w:r>
        <w:rPr>
          <w:rFonts w:ascii="Times New Roman" w:hAnsi="Times New Roman" w:cs="Times New Roman"/>
          <w:sz w:val="24"/>
          <w:szCs w:val="24"/>
        </w:rPr>
        <w:t>’une part prévenir l’</w:t>
      </w:r>
      <w:r w:rsidRPr="008B143B">
        <w:rPr>
          <w:rFonts w:ascii="Times New Roman" w:hAnsi="Times New Roman" w:cs="Times New Roman"/>
          <w:sz w:val="24"/>
          <w:szCs w:val="24"/>
        </w:rPr>
        <w:t>infection et d</w:t>
      </w:r>
      <w:r>
        <w:rPr>
          <w:rFonts w:ascii="Times New Roman" w:hAnsi="Times New Roman" w:cs="Times New Roman"/>
          <w:sz w:val="24"/>
          <w:szCs w:val="24"/>
        </w:rPr>
        <w:t>’</w:t>
      </w:r>
      <w:r w:rsidRPr="008B143B">
        <w:rPr>
          <w:rFonts w:ascii="Times New Roman" w:hAnsi="Times New Roman" w:cs="Times New Roman"/>
          <w:sz w:val="24"/>
          <w:szCs w:val="24"/>
        </w:rPr>
        <w:t>autre part guérir les cellules infectées. Mais l</w:t>
      </w:r>
      <w:r>
        <w:rPr>
          <w:rFonts w:ascii="Times New Roman" w:hAnsi="Times New Roman" w:cs="Times New Roman"/>
          <w:sz w:val="24"/>
          <w:szCs w:val="24"/>
        </w:rPr>
        <w:t>’incorporation aléatoire de l’</w:t>
      </w:r>
      <w:r w:rsidRPr="008B143B">
        <w:rPr>
          <w:rFonts w:ascii="Times New Roman" w:hAnsi="Times New Roman" w:cs="Times New Roman"/>
          <w:sz w:val="24"/>
          <w:szCs w:val="24"/>
        </w:rPr>
        <w:t xml:space="preserve">ADN proviral au sein du génome hôte rend ceci </w:t>
      </w:r>
      <w:r>
        <w:rPr>
          <w:rFonts w:ascii="Times New Roman" w:hAnsi="Times New Roman" w:cs="Times New Roman"/>
          <w:sz w:val="24"/>
          <w:szCs w:val="24"/>
        </w:rPr>
        <w:t>difficile. C’</w:t>
      </w:r>
      <w:r w:rsidRPr="008B143B">
        <w:rPr>
          <w:rFonts w:ascii="Times New Roman" w:hAnsi="Times New Roman" w:cs="Times New Roman"/>
          <w:sz w:val="24"/>
          <w:szCs w:val="24"/>
        </w:rPr>
        <w:t>est don</w:t>
      </w:r>
      <w:r>
        <w:rPr>
          <w:rFonts w:ascii="Times New Roman" w:hAnsi="Times New Roman" w:cs="Times New Roman"/>
          <w:sz w:val="24"/>
          <w:szCs w:val="24"/>
        </w:rPr>
        <w:t>c souvent un contrôle de l’infection qui est recherchée c’</w:t>
      </w:r>
      <w:r w:rsidRPr="008B143B">
        <w:rPr>
          <w:rFonts w:ascii="Times New Roman" w:hAnsi="Times New Roman" w:cs="Times New Roman"/>
          <w:sz w:val="24"/>
          <w:szCs w:val="24"/>
        </w:rPr>
        <w:t>est à dire un bloc</w:t>
      </w:r>
      <w:r>
        <w:rPr>
          <w:rFonts w:ascii="Times New Roman" w:hAnsi="Times New Roman" w:cs="Times New Roman"/>
          <w:sz w:val="24"/>
          <w:szCs w:val="24"/>
        </w:rPr>
        <w:t>age de la réplication virale, l’</w:t>
      </w:r>
      <w:r w:rsidRPr="008B143B">
        <w:rPr>
          <w:rFonts w:ascii="Times New Roman" w:hAnsi="Times New Roman" w:cs="Times New Roman"/>
          <w:sz w:val="24"/>
          <w:szCs w:val="24"/>
        </w:rPr>
        <w:t>infection restant latente dans les cellules hôtes.</w:t>
      </w:r>
    </w:p>
    <w:p w:rsidR="008B143B" w:rsidRPr="008B143B" w:rsidRDefault="008B143B" w:rsidP="00A0065B">
      <w:pPr>
        <w:tabs>
          <w:tab w:val="left" w:pos="1323"/>
        </w:tabs>
        <w:spacing w:line="360" w:lineRule="auto"/>
        <w:ind w:firstLine="567"/>
        <w:jc w:val="both"/>
        <w:rPr>
          <w:rFonts w:ascii="Times New Roman" w:hAnsi="Times New Roman" w:cs="Times New Roman"/>
          <w:sz w:val="24"/>
          <w:szCs w:val="24"/>
        </w:rPr>
      </w:pPr>
      <w:r w:rsidRPr="008B143B">
        <w:rPr>
          <w:rFonts w:ascii="Times New Roman" w:hAnsi="Times New Roman" w:cs="Times New Roman"/>
          <w:sz w:val="24"/>
          <w:szCs w:val="24"/>
        </w:rPr>
        <w:t>Les différentes cibles possibles des thérapies anti-rétrovirales découlent directement du cycle de réplication du VIH :</w:t>
      </w:r>
    </w:p>
    <w:p w:rsidR="008B143B" w:rsidRPr="00F95E57" w:rsidRDefault="008B143B" w:rsidP="00F95E57">
      <w:pPr>
        <w:pStyle w:val="Paragraphedeliste"/>
        <w:numPr>
          <w:ilvl w:val="0"/>
          <w:numId w:val="25"/>
        </w:numPr>
        <w:spacing w:line="360" w:lineRule="auto"/>
        <w:ind w:left="851"/>
        <w:jc w:val="both"/>
        <w:rPr>
          <w:rFonts w:ascii="Times New Roman" w:hAnsi="Times New Roman" w:cs="Times New Roman"/>
          <w:sz w:val="24"/>
          <w:szCs w:val="24"/>
        </w:rPr>
      </w:pPr>
      <w:r w:rsidRPr="00F95E57">
        <w:rPr>
          <w:rFonts w:ascii="Times New Roman" w:hAnsi="Times New Roman" w:cs="Times New Roman"/>
          <w:sz w:val="24"/>
          <w:szCs w:val="24"/>
        </w:rPr>
        <w:t>Inhiber la fusion VIH-CD4 = Pentafusidine (en développement)</w:t>
      </w:r>
    </w:p>
    <w:p w:rsidR="008B143B" w:rsidRPr="00F95E57" w:rsidRDefault="008B143B" w:rsidP="00F95E57">
      <w:pPr>
        <w:pStyle w:val="Paragraphedeliste"/>
        <w:numPr>
          <w:ilvl w:val="0"/>
          <w:numId w:val="25"/>
        </w:numPr>
        <w:spacing w:line="360" w:lineRule="auto"/>
        <w:ind w:left="851"/>
        <w:jc w:val="both"/>
        <w:rPr>
          <w:rFonts w:ascii="Times New Roman" w:hAnsi="Times New Roman" w:cs="Times New Roman"/>
          <w:sz w:val="24"/>
          <w:szCs w:val="24"/>
        </w:rPr>
      </w:pPr>
      <w:r w:rsidRPr="00F95E57">
        <w:rPr>
          <w:rFonts w:ascii="Times New Roman" w:hAnsi="Times New Roman" w:cs="Times New Roman"/>
          <w:sz w:val="24"/>
          <w:szCs w:val="24"/>
        </w:rPr>
        <w:t>Inhiber la Transcriptase inverse = Inhibiteurs nucléosidiques / nucléotidiques / Non nucléosidiques</w:t>
      </w:r>
    </w:p>
    <w:p w:rsidR="008B143B" w:rsidRPr="00F95E57" w:rsidRDefault="008C48E2" w:rsidP="00F95E57">
      <w:pPr>
        <w:pStyle w:val="Paragraphedeliste"/>
        <w:numPr>
          <w:ilvl w:val="0"/>
          <w:numId w:val="25"/>
        </w:numPr>
        <w:spacing w:line="360" w:lineRule="auto"/>
        <w:ind w:left="851"/>
        <w:jc w:val="both"/>
        <w:rPr>
          <w:rFonts w:ascii="Times New Roman" w:hAnsi="Times New Roman" w:cs="Times New Roman"/>
          <w:sz w:val="24"/>
          <w:szCs w:val="24"/>
        </w:rPr>
      </w:pPr>
      <w:r w:rsidRPr="00F95E57">
        <w:rPr>
          <w:rFonts w:ascii="Times New Roman" w:hAnsi="Times New Roman" w:cs="Times New Roman"/>
          <w:sz w:val="24"/>
          <w:szCs w:val="24"/>
        </w:rPr>
        <w:t>Inhiber l’intégration de l’</w:t>
      </w:r>
      <w:r w:rsidR="008B143B" w:rsidRPr="00F95E57">
        <w:rPr>
          <w:rFonts w:ascii="Times New Roman" w:hAnsi="Times New Roman" w:cs="Times New Roman"/>
          <w:sz w:val="24"/>
          <w:szCs w:val="24"/>
        </w:rPr>
        <w:t xml:space="preserve">ADN </w:t>
      </w:r>
      <w:r w:rsidRPr="00F95E57">
        <w:rPr>
          <w:rFonts w:ascii="Times New Roman" w:hAnsi="Times New Roman" w:cs="Times New Roman"/>
          <w:sz w:val="24"/>
          <w:szCs w:val="24"/>
        </w:rPr>
        <w:t>proviral</w:t>
      </w:r>
      <w:r w:rsidR="008B143B" w:rsidRPr="00F95E57">
        <w:rPr>
          <w:rFonts w:ascii="Times New Roman" w:hAnsi="Times New Roman" w:cs="Times New Roman"/>
          <w:sz w:val="24"/>
          <w:szCs w:val="24"/>
        </w:rPr>
        <w:t xml:space="preserve"> = non disponible</w:t>
      </w:r>
    </w:p>
    <w:p w:rsidR="008B143B" w:rsidRPr="00F95E57" w:rsidRDefault="008B143B" w:rsidP="00F95E57">
      <w:pPr>
        <w:pStyle w:val="Paragraphedeliste"/>
        <w:numPr>
          <w:ilvl w:val="0"/>
          <w:numId w:val="25"/>
        </w:numPr>
        <w:spacing w:line="360" w:lineRule="auto"/>
        <w:ind w:left="851"/>
        <w:jc w:val="both"/>
        <w:rPr>
          <w:rFonts w:ascii="Times New Roman" w:hAnsi="Times New Roman" w:cs="Times New Roman"/>
          <w:sz w:val="24"/>
          <w:szCs w:val="24"/>
        </w:rPr>
      </w:pPr>
      <w:r w:rsidRPr="00F95E57">
        <w:rPr>
          <w:rFonts w:ascii="Times New Roman" w:hAnsi="Times New Roman" w:cs="Times New Roman"/>
          <w:sz w:val="24"/>
          <w:szCs w:val="24"/>
        </w:rPr>
        <w:t>Inhiber la tra</w:t>
      </w:r>
      <w:r w:rsidR="008C48E2" w:rsidRPr="00F95E57">
        <w:rPr>
          <w:rFonts w:ascii="Times New Roman" w:hAnsi="Times New Roman" w:cs="Times New Roman"/>
          <w:sz w:val="24"/>
          <w:szCs w:val="24"/>
        </w:rPr>
        <w:t>nscription de l’</w:t>
      </w:r>
      <w:r w:rsidRPr="00F95E57">
        <w:rPr>
          <w:rFonts w:ascii="Times New Roman" w:hAnsi="Times New Roman" w:cs="Times New Roman"/>
          <w:sz w:val="24"/>
          <w:szCs w:val="24"/>
        </w:rPr>
        <w:t xml:space="preserve">ADN </w:t>
      </w:r>
      <w:r w:rsidR="008C48E2" w:rsidRPr="00F95E57">
        <w:rPr>
          <w:rFonts w:ascii="Times New Roman" w:hAnsi="Times New Roman" w:cs="Times New Roman"/>
          <w:sz w:val="24"/>
          <w:szCs w:val="24"/>
        </w:rPr>
        <w:t>proviral</w:t>
      </w:r>
      <w:r w:rsidRPr="00F95E57">
        <w:rPr>
          <w:rFonts w:ascii="Times New Roman" w:hAnsi="Times New Roman" w:cs="Times New Roman"/>
          <w:sz w:val="24"/>
          <w:szCs w:val="24"/>
        </w:rPr>
        <w:t xml:space="preserve"> = non disponible</w:t>
      </w:r>
    </w:p>
    <w:p w:rsidR="008B143B" w:rsidRPr="00F95E57" w:rsidRDefault="008C48E2" w:rsidP="00F95E57">
      <w:pPr>
        <w:pStyle w:val="Paragraphedeliste"/>
        <w:numPr>
          <w:ilvl w:val="0"/>
          <w:numId w:val="25"/>
        </w:numPr>
        <w:spacing w:line="360" w:lineRule="auto"/>
        <w:ind w:left="851"/>
        <w:jc w:val="both"/>
        <w:rPr>
          <w:rFonts w:ascii="Times New Roman" w:hAnsi="Times New Roman" w:cs="Times New Roman"/>
          <w:sz w:val="24"/>
          <w:szCs w:val="24"/>
        </w:rPr>
      </w:pPr>
      <w:r w:rsidRPr="00F95E57">
        <w:rPr>
          <w:rFonts w:ascii="Times New Roman" w:hAnsi="Times New Roman" w:cs="Times New Roman"/>
          <w:sz w:val="24"/>
          <w:szCs w:val="24"/>
        </w:rPr>
        <w:t>Inhiber l’</w:t>
      </w:r>
      <w:r w:rsidR="008B143B" w:rsidRPr="00F95E57">
        <w:rPr>
          <w:rFonts w:ascii="Times New Roman" w:hAnsi="Times New Roman" w:cs="Times New Roman"/>
          <w:sz w:val="24"/>
          <w:szCs w:val="24"/>
        </w:rPr>
        <w:t>assemblage des proté</w:t>
      </w:r>
      <w:r w:rsidRPr="00F95E57">
        <w:rPr>
          <w:rFonts w:ascii="Times New Roman" w:hAnsi="Times New Roman" w:cs="Times New Roman"/>
          <w:sz w:val="24"/>
          <w:szCs w:val="24"/>
        </w:rPr>
        <w:t>ines virales transcrites afin d’</w:t>
      </w:r>
      <w:r w:rsidR="008B143B" w:rsidRPr="00F95E57">
        <w:rPr>
          <w:rFonts w:ascii="Times New Roman" w:hAnsi="Times New Roman" w:cs="Times New Roman"/>
          <w:sz w:val="24"/>
          <w:szCs w:val="24"/>
        </w:rPr>
        <w:t>empêcher le relargage de virus infectants = Inhibiteurs de protéases.</w:t>
      </w:r>
    </w:p>
    <w:p w:rsidR="008B143B" w:rsidRPr="008B143B" w:rsidRDefault="008B143B" w:rsidP="00951F8A">
      <w:pPr>
        <w:tabs>
          <w:tab w:val="left" w:pos="1323"/>
        </w:tabs>
        <w:spacing w:line="360" w:lineRule="auto"/>
        <w:ind w:firstLine="567"/>
        <w:jc w:val="both"/>
        <w:rPr>
          <w:rFonts w:ascii="Times New Roman" w:hAnsi="Times New Roman" w:cs="Times New Roman"/>
          <w:sz w:val="24"/>
          <w:szCs w:val="24"/>
        </w:rPr>
      </w:pPr>
      <w:r w:rsidRPr="008B143B">
        <w:rPr>
          <w:rFonts w:ascii="Times New Roman" w:hAnsi="Times New Roman" w:cs="Times New Roman"/>
          <w:sz w:val="24"/>
          <w:szCs w:val="24"/>
        </w:rPr>
        <w:t xml:space="preserve">En pratique, les médicaments anti-rétroviraux disponibles appartiennent à 2 grandes catégories: </w:t>
      </w:r>
      <w:r w:rsidR="00951F8A" w:rsidRPr="00951F8A">
        <w:rPr>
          <w:rFonts w:ascii="Times New Roman" w:hAnsi="Times New Roman" w:cs="Times New Roman"/>
          <w:b/>
          <w:bCs/>
          <w:sz w:val="24"/>
          <w:szCs w:val="24"/>
        </w:rPr>
        <w:t>l</w:t>
      </w:r>
      <w:r w:rsidRPr="00951F8A">
        <w:rPr>
          <w:rFonts w:ascii="Times New Roman" w:hAnsi="Times New Roman" w:cs="Times New Roman"/>
          <w:b/>
          <w:bCs/>
          <w:sz w:val="24"/>
          <w:szCs w:val="24"/>
        </w:rPr>
        <w:t>es inhibiteurs de transcriptase inverse</w:t>
      </w:r>
      <w:r w:rsidRPr="008B143B">
        <w:rPr>
          <w:rFonts w:ascii="Times New Roman" w:hAnsi="Times New Roman" w:cs="Times New Roman"/>
          <w:sz w:val="24"/>
          <w:szCs w:val="24"/>
        </w:rPr>
        <w:t xml:space="preserve"> et </w:t>
      </w:r>
      <w:r w:rsidRPr="00951F8A">
        <w:rPr>
          <w:rFonts w:ascii="Times New Roman" w:hAnsi="Times New Roman" w:cs="Times New Roman"/>
          <w:b/>
          <w:bCs/>
          <w:sz w:val="24"/>
          <w:szCs w:val="24"/>
        </w:rPr>
        <w:t>les anti-protéases</w:t>
      </w:r>
      <w:r w:rsidR="00951F8A">
        <w:rPr>
          <w:rFonts w:ascii="Times New Roman" w:hAnsi="Times New Roman" w:cs="Times New Roman"/>
          <w:sz w:val="24"/>
          <w:szCs w:val="24"/>
        </w:rPr>
        <w:t>.</w:t>
      </w:r>
    </w:p>
    <w:p w:rsidR="008B143B" w:rsidRPr="007B0ADA" w:rsidRDefault="008C48E2" w:rsidP="00A0065B">
      <w:pPr>
        <w:tabs>
          <w:tab w:val="left" w:pos="1323"/>
        </w:tabs>
        <w:spacing w:line="360" w:lineRule="auto"/>
        <w:ind w:firstLine="567"/>
        <w:jc w:val="both"/>
        <w:rPr>
          <w:rFonts w:ascii="Times New Roman" w:hAnsi="Times New Roman" w:cs="Times New Roman"/>
          <w:b/>
          <w:bCs/>
          <w:sz w:val="24"/>
          <w:szCs w:val="24"/>
        </w:rPr>
      </w:pPr>
      <w:bookmarkStart w:id="0" w:name="ID-337"/>
      <w:bookmarkEnd w:id="0"/>
      <w:r>
        <w:rPr>
          <w:rFonts w:ascii="Times New Roman" w:hAnsi="Times New Roman" w:cs="Times New Roman"/>
          <w:b/>
          <w:bCs/>
          <w:sz w:val="24"/>
          <w:szCs w:val="24"/>
        </w:rPr>
        <w:t>6.1</w:t>
      </w:r>
      <w:r w:rsidR="008B143B" w:rsidRPr="008B143B">
        <w:rPr>
          <w:rFonts w:ascii="Times New Roman" w:hAnsi="Times New Roman" w:cs="Times New Roman"/>
          <w:b/>
          <w:bCs/>
          <w:sz w:val="24"/>
          <w:szCs w:val="24"/>
        </w:rPr>
        <w:t> </w:t>
      </w:r>
      <w:r w:rsidR="008B143B" w:rsidRPr="007B0ADA">
        <w:rPr>
          <w:rFonts w:ascii="Times New Roman" w:hAnsi="Times New Roman" w:cs="Times New Roman"/>
          <w:b/>
          <w:bCs/>
          <w:sz w:val="24"/>
          <w:szCs w:val="24"/>
        </w:rPr>
        <w:t>Inhibiteurs nucléosidiques de la transcriptase inverse (INTI)</w:t>
      </w:r>
    </w:p>
    <w:p w:rsidR="008B143B" w:rsidRPr="007B0ADA" w:rsidRDefault="008C48E2" w:rsidP="00A0065B">
      <w:pPr>
        <w:tabs>
          <w:tab w:val="left" w:pos="1323"/>
        </w:tabs>
        <w:spacing w:line="360" w:lineRule="auto"/>
        <w:ind w:firstLine="567"/>
        <w:jc w:val="both"/>
        <w:rPr>
          <w:rFonts w:ascii="Times New Roman" w:hAnsi="Times New Roman" w:cs="Times New Roman"/>
          <w:b/>
          <w:bCs/>
          <w:sz w:val="24"/>
          <w:szCs w:val="24"/>
        </w:rPr>
      </w:pPr>
      <w:bookmarkStart w:id="1" w:name="ID-338"/>
      <w:bookmarkEnd w:id="1"/>
      <w:r w:rsidRPr="007B0ADA">
        <w:rPr>
          <w:rFonts w:ascii="Times New Roman" w:hAnsi="Times New Roman" w:cs="Times New Roman"/>
          <w:b/>
          <w:bCs/>
          <w:sz w:val="24"/>
          <w:szCs w:val="24"/>
        </w:rPr>
        <w:t>6.1</w:t>
      </w:r>
      <w:r w:rsidR="008B143B" w:rsidRPr="007B0ADA">
        <w:rPr>
          <w:rFonts w:ascii="Times New Roman" w:hAnsi="Times New Roman" w:cs="Times New Roman"/>
          <w:b/>
          <w:bCs/>
          <w:sz w:val="24"/>
          <w:szCs w:val="24"/>
        </w:rPr>
        <w:t>.1 Mécanisme d</w:t>
      </w:r>
      <w:r w:rsidRPr="007B0ADA">
        <w:rPr>
          <w:rFonts w:ascii="Times New Roman" w:hAnsi="Times New Roman" w:cs="Times New Roman"/>
          <w:b/>
          <w:bCs/>
          <w:sz w:val="24"/>
          <w:szCs w:val="24"/>
        </w:rPr>
        <w:t>’</w:t>
      </w:r>
      <w:r w:rsidR="008B143B" w:rsidRPr="007B0ADA">
        <w:rPr>
          <w:rFonts w:ascii="Times New Roman" w:hAnsi="Times New Roman" w:cs="Times New Roman"/>
          <w:b/>
          <w:bCs/>
          <w:sz w:val="24"/>
          <w:szCs w:val="24"/>
        </w:rPr>
        <w:t>action</w:t>
      </w:r>
    </w:p>
    <w:p w:rsidR="008B143B" w:rsidRPr="008B143B" w:rsidRDefault="008B143B" w:rsidP="00A0065B">
      <w:pPr>
        <w:tabs>
          <w:tab w:val="left" w:pos="1323"/>
        </w:tabs>
        <w:spacing w:line="360" w:lineRule="auto"/>
        <w:ind w:firstLine="567"/>
        <w:jc w:val="both"/>
        <w:rPr>
          <w:rFonts w:ascii="Times New Roman" w:hAnsi="Times New Roman" w:cs="Times New Roman"/>
          <w:sz w:val="24"/>
          <w:szCs w:val="24"/>
        </w:rPr>
      </w:pPr>
      <w:r w:rsidRPr="008B143B">
        <w:rPr>
          <w:rFonts w:ascii="Times New Roman" w:hAnsi="Times New Roman" w:cs="Times New Roman"/>
          <w:sz w:val="24"/>
          <w:szCs w:val="24"/>
        </w:rPr>
        <w:t xml:space="preserve">Ce sont les </w:t>
      </w:r>
      <w:r w:rsidR="008C48E2" w:rsidRPr="008B143B">
        <w:rPr>
          <w:rFonts w:ascii="Times New Roman" w:hAnsi="Times New Roman" w:cs="Times New Roman"/>
          <w:sz w:val="24"/>
          <w:szCs w:val="24"/>
        </w:rPr>
        <w:t>premiers</w:t>
      </w:r>
      <w:r w:rsidRPr="008B143B">
        <w:rPr>
          <w:rFonts w:ascii="Times New Roman" w:hAnsi="Times New Roman" w:cs="Times New Roman"/>
          <w:sz w:val="24"/>
          <w:szCs w:val="24"/>
        </w:rPr>
        <w:t xml:space="preserve"> anti-rétroviraux développés. Ils sont actifs sur VIH-1 et -2.</w:t>
      </w:r>
    </w:p>
    <w:p w:rsidR="008B143B" w:rsidRPr="008B143B" w:rsidRDefault="008B143B" w:rsidP="00A0065B">
      <w:pPr>
        <w:tabs>
          <w:tab w:val="left" w:pos="1323"/>
        </w:tabs>
        <w:spacing w:line="360" w:lineRule="auto"/>
        <w:ind w:firstLine="567"/>
        <w:jc w:val="both"/>
        <w:rPr>
          <w:rFonts w:ascii="Times New Roman" w:hAnsi="Times New Roman" w:cs="Times New Roman"/>
          <w:sz w:val="24"/>
          <w:szCs w:val="24"/>
        </w:rPr>
      </w:pPr>
      <w:r w:rsidRPr="008B143B">
        <w:rPr>
          <w:rFonts w:ascii="Times New Roman" w:hAnsi="Times New Roman" w:cs="Times New Roman"/>
          <w:sz w:val="24"/>
          <w:szCs w:val="24"/>
        </w:rPr>
        <w:t>Ce sont des analogues de bases nucléiques.</w:t>
      </w:r>
    </w:p>
    <w:p w:rsidR="008B143B" w:rsidRPr="008B143B" w:rsidRDefault="008B143B" w:rsidP="00A0065B">
      <w:pPr>
        <w:tabs>
          <w:tab w:val="left" w:pos="1323"/>
        </w:tabs>
        <w:spacing w:line="360" w:lineRule="auto"/>
        <w:ind w:firstLine="567"/>
        <w:jc w:val="both"/>
        <w:rPr>
          <w:rFonts w:ascii="Times New Roman" w:hAnsi="Times New Roman" w:cs="Times New Roman"/>
          <w:sz w:val="24"/>
          <w:szCs w:val="24"/>
        </w:rPr>
      </w:pPr>
      <w:r w:rsidRPr="008B143B">
        <w:rPr>
          <w:rFonts w:ascii="Times New Roman" w:hAnsi="Times New Roman" w:cs="Times New Roman"/>
          <w:sz w:val="24"/>
          <w:szCs w:val="24"/>
        </w:rPr>
        <w:t>Ils</w:t>
      </w:r>
      <w:r w:rsidR="008C48E2">
        <w:rPr>
          <w:rFonts w:ascii="Times New Roman" w:hAnsi="Times New Roman" w:cs="Times New Roman"/>
          <w:sz w:val="24"/>
          <w:szCs w:val="24"/>
        </w:rPr>
        <w:t xml:space="preserve"> nécessitent pour être actifs d’</w:t>
      </w:r>
      <w:r w:rsidRPr="008B143B">
        <w:rPr>
          <w:rFonts w:ascii="Times New Roman" w:hAnsi="Times New Roman" w:cs="Times New Roman"/>
          <w:sz w:val="24"/>
          <w:szCs w:val="24"/>
        </w:rPr>
        <w:t xml:space="preserve">être phosphorylés dans le milieu </w:t>
      </w:r>
      <w:r w:rsidR="008C48E2" w:rsidRPr="008B143B">
        <w:rPr>
          <w:rFonts w:ascii="Times New Roman" w:hAnsi="Times New Roman" w:cs="Times New Roman"/>
          <w:sz w:val="24"/>
          <w:szCs w:val="24"/>
        </w:rPr>
        <w:t>intracellulaire</w:t>
      </w:r>
      <w:r w:rsidRPr="008B143B">
        <w:rPr>
          <w:rFonts w:ascii="Times New Roman" w:hAnsi="Times New Roman" w:cs="Times New Roman"/>
          <w:sz w:val="24"/>
          <w:szCs w:val="24"/>
        </w:rPr>
        <w:t>. Ils rentrent ensuite en compétition avec les substrats naturels de la tran</w:t>
      </w:r>
      <w:r w:rsidR="008C48E2">
        <w:rPr>
          <w:rFonts w:ascii="Times New Roman" w:hAnsi="Times New Roman" w:cs="Times New Roman"/>
          <w:sz w:val="24"/>
          <w:szCs w:val="24"/>
        </w:rPr>
        <w:t>scriptase inverse et inhibent l’</w:t>
      </w:r>
      <w:r w:rsidRPr="008B143B">
        <w:rPr>
          <w:rFonts w:ascii="Times New Roman" w:hAnsi="Times New Roman" w:cs="Times New Roman"/>
          <w:sz w:val="24"/>
          <w:szCs w:val="24"/>
        </w:rPr>
        <w:t xml:space="preserve">action de cette dernière. Ils </w:t>
      </w:r>
      <w:r w:rsidR="008C48E2">
        <w:rPr>
          <w:rFonts w:ascii="Times New Roman" w:hAnsi="Times New Roman" w:cs="Times New Roman"/>
          <w:sz w:val="24"/>
          <w:szCs w:val="24"/>
        </w:rPr>
        <w:t>bloquent ainsi la fabrication d’</w:t>
      </w:r>
      <w:r w:rsidRPr="008B143B">
        <w:rPr>
          <w:rFonts w:ascii="Times New Roman" w:hAnsi="Times New Roman" w:cs="Times New Roman"/>
          <w:sz w:val="24"/>
          <w:szCs w:val="24"/>
        </w:rPr>
        <w:t xml:space="preserve">ADN </w:t>
      </w:r>
      <w:r w:rsidR="008C48E2" w:rsidRPr="008B143B">
        <w:rPr>
          <w:rFonts w:ascii="Times New Roman" w:hAnsi="Times New Roman" w:cs="Times New Roman"/>
          <w:sz w:val="24"/>
          <w:szCs w:val="24"/>
        </w:rPr>
        <w:t>proviral</w:t>
      </w:r>
      <w:r w:rsidRPr="008B143B">
        <w:rPr>
          <w:rFonts w:ascii="Times New Roman" w:hAnsi="Times New Roman" w:cs="Times New Roman"/>
          <w:sz w:val="24"/>
          <w:szCs w:val="24"/>
        </w:rPr>
        <w:t>.</w:t>
      </w:r>
    </w:p>
    <w:p w:rsidR="008B143B" w:rsidRPr="008B143B" w:rsidRDefault="008B143B" w:rsidP="00A0065B">
      <w:pPr>
        <w:tabs>
          <w:tab w:val="left" w:pos="1323"/>
        </w:tabs>
        <w:spacing w:line="360" w:lineRule="auto"/>
        <w:ind w:firstLine="567"/>
        <w:jc w:val="both"/>
        <w:rPr>
          <w:rFonts w:ascii="Times New Roman" w:hAnsi="Times New Roman" w:cs="Times New Roman"/>
          <w:sz w:val="24"/>
          <w:szCs w:val="24"/>
        </w:rPr>
      </w:pPr>
      <w:r w:rsidRPr="008B143B">
        <w:rPr>
          <w:rFonts w:ascii="Times New Roman" w:hAnsi="Times New Roman" w:cs="Times New Roman"/>
          <w:sz w:val="24"/>
          <w:szCs w:val="24"/>
        </w:rPr>
        <w:t>Néanmoins, des résistances sont observées, notamment à cause de la survenue de mutations de la transcriptase inverse.</w:t>
      </w:r>
    </w:p>
    <w:p w:rsidR="00951F8A" w:rsidRDefault="00951F8A" w:rsidP="00A0065B">
      <w:pPr>
        <w:tabs>
          <w:tab w:val="left" w:pos="1323"/>
        </w:tabs>
        <w:spacing w:line="360" w:lineRule="auto"/>
        <w:ind w:firstLine="567"/>
        <w:jc w:val="both"/>
        <w:rPr>
          <w:rFonts w:ascii="Times New Roman" w:hAnsi="Times New Roman" w:cs="Times New Roman"/>
          <w:b/>
          <w:bCs/>
          <w:sz w:val="24"/>
          <w:szCs w:val="24"/>
        </w:rPr>
      </w:pPr>
      <w:bookmarkStart w:id="2" w:name="ID-339"/>
      <w:bookmarkEnd w:id="2"/>
    </w:p>
    <w:p w:rsidR="00951F8A" w:rsidRDefault="00951F8A" w:rsidP="00A0065B">
      <w:pPr>
        <w:tabs>
          <w:tab w:val="left" w:pos="1323"/>
        </w:tabs>
        <w:spacing w:line="360" w:lineRule="auto"/>
        <w:ind w:firstLine="567"/>
        <w:jc w:val="both"/>
        <w:rPr>
          <w:rFonts w:ascii="Times New Roman" w:hAnsi="Times New Roman" w:cs="Times New Roman"/>
          <w:b/>
          <w:bCs/>
          <w:sz w:val="24"/>
          <w:szCs w:val="24"/>
        </w:rPr>
      </w:pPr>
    </w:p>
    <w:p w:rsidR="008B143B" w:rsidRPr="007B0ADA" w:rsidRDefault="008C48E2" w:rsidP="00A0065B">
      <w:pPr>
        <w:tabs>
          <w:tab w:val="left" w:pos="1323"/>
        </w:tabs>
        <w:spacing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lastRenderedPageBreak/>
        <w:t>6.1</w:t>
      </w:r>
      <w:r w:rsidR="008B143B" w:rsidRPr="008B143B">
        <w:rPr>
          <w:rFonts w:ascii="Times New Roman" w:hAnsi="Times New Roman" w:cs="Times New Roman"/>
          <w:b/>
          <w:bCs/>
          <w:sz w:val="24"/>
          <w:szCs w:val="24"/>
        </w:rPr>
        <w:t>.2</w:t>
      </w:r>
      <w:r w:rsidR="008B143B" w:rsidRPr="007B0ADA">
        <w:rPr>
          <w:rFonts w:ascii="Times New Roman" w:hAnsi="Times New Roman" w:cs="Times New Roman"/>
          <w:b/>
          <w:bCs/>
          <w:sz w:val="24"/>
          <w:szCs w:val="24"/>
        </w:rPr>
        <w:t> Principales caractéristiques des médicaments disponibles</w:t>
      </w:r>
    </w:p>
    <w:p w:rsidR="008B143B" w:rsidRPr="008B143B" w:rsidRDefault="008B143B" w:rsidP="00A0065B">
      <w:pPr>
        <w:tabs>
          <w:tab w:val="left" w:pos="1323"/>
        </w:tabs>
        <w:spacing w:line="360" w:lineRule="auto"/>
        <w:ind w:firstLine="567"/>
        <w:jc w:val="both"/>
        <w:rPr>
          <w:rFonts w:ascii="Times New Roman" w:hAnsi="Times New Roman" w:cs="Times New Roman"/>
          <w:sz w:val="24"/>
          <w:szCs w:val="24"/>
        </w:rPr>
      </w:pPr>
      <w:r w:rsidRPr="008B143B">
        <w:rPr>
          <w:rFonts w:ascii="Times New Roman" w:hAnsi="Times New Roman" w:cs="Times New Roman"/>
          <w:b/>
          <w:bCs/>
          <w:sz w:val="24"/>
          <w:szCs w:val="24"/>
        </w:rPr>
        <w:t>Zidovudine (ou AZT) = Rétrovir®</w:t>
      </w:r>
    </w:p>
    <w:p w:rsidR="008B143B" w:rsidRPr="008B143B" w:rsidRDefault="008B143B" w:rsidP="00A0065B">
      <w:pPr>
        <w:numPr>
          <w:ilvl w:val="0"/>
          <w:numId w:val="12"/>
        </w:numPr>
        <w:tabs>
          <w:tab w:val="left" w:pos="1323"/>
        </w:tabs>
        <w:spacing w:line="360" w:lineRule="auto"/>
        <w:ind w:left="0" w:firstLine="567"/>
        <w:jc w:val="both"/>
        <w:rPr>
          <w:rFonts w:ascii="Times New Roman" w:hAnsi="Times New Roman" w:cs="Times New Roman"/>
          <w:sz w:val="24"/>
          <w:szCs w:val="24"/>
        </w:rPr>
      </w:pPr>
      <w:r w:rsidRPr="008B143B">
        <w:rPr>
          <w:rFonts w:ascii="Times New Roman" w:hAnsi="Times New Roman" w:cs="Times New Roman"/>
          <w:sz w:val="24"/>
          <w:szCs w:val="24"/>
        </w:rPr>
        <w:t>Analogue de la thymidine</w:t>
      </w:r>
    </w:p>
    <w:p w:rsidR="008B143B" w:rsidRPr="008B143B" w:rsidRDefault="008B143B" w:rsidP="00A0065B">
      <w:pPr>
        <w:numPr>
          <w:ilvl w:val="0"/>
          <w:numId w:val="12"/>
        </w:numPr>
        <w:tabs>
          <w:tab w:val="left" w:pos="1323"/>
        </w:tabs>
        <w:spacing w:line="360" w:lineRule="auto"/>
        <w:ind w:left="0" w:firstLine="567"/>
        <w:jc w:val="both"/>
        <w:rPr>
          <w:rFonts w:ascii="Times New Roman" w:hAnsi="Times New Roman" w:cs="Times New Roman"/>
          <w:sz w:val="24"/>
          <w:szCs w:val="24"/>
        </w:rPr>
      </w:pPr>
      <w:r w:rsidRPr="008B143B">
        <w:rPr>
          <w:rFonts w:ascii="Times New Roman" w:hAnsi="Times New Roman" w:cs="Times New Roman"/>
          <w:sz w:val="24"/>
          <w:szCs w:val="24"/>
        </w:rPr>
        <w:t>Pharmacocinétique</w:t>
      </w:r>
    </w:p>
    <w:p w:rsidR="008B143B" w:rsidRPr="008B143B" w:rsidRDefault="008B143B" w:rsidP="00951F8A">
      <w:pPr>
        <w:numPr>
          <w:ilvl w:val="1"/>
          <w:numId w:val="12"/>
        </w:numPr>
        <w:tabs>
          <w:tab w:val="left" w:pos="1323"/>
        </w:tabs>
        <w:spacing w:line="360" w:lineRule="auto"/>
        <w:ind w:left="426" w:firstLine="567"/>
        <w:jc w:val="both"/>
        <w:rPr>
          <w:rFonts w:ascii="Times New Roman" w:hAnsi="Times New Roman" w:cs="Times New Roman"/>
          <w:sz w:val="24"/>
          <w:szCs w:val="24"/>
        </w:rPr>
      </w:pPr>
      <w:r w:rsidRPr="008B143B">
        <w:rPr>
          <w:rFonts w:ascii="Times New Roman" w:hAnsi="Times New Roman" w:cs="Times New Roman"/>
          <w:sz w:val="24"/>
          <w:szCs w:val="24"/>
        </w:rPr>
        <w:t>Bonne résorption digestive</w:t>
      </w:r>
    </w:p>
    <w:p w:rsidR="008B143B" w:rsidRPr="008B143B" w:rsidRDefault="008B143B" w:rsidP="00951F8A">
      <w:pPr>
        <w:numPr>
          <w:ilvl w:val="1"/>
          <w:numId w:val="12"/>
        </w:numPr>
        <w:tabs>
          <w:tab w:val="left" w:pos="1323"/>
        </w:tabs>
        <w:spacing w:line="360" w:lineRule="auto"/>
        <w:ind w:left="426" w:firstLine="567"/>
        <w:jc w:val="both"/>
        <w:rPr>
          <w:rFonts w:ascii="Times New Roman" w:hAnsi="Times New Roman" w:cs="Times New Roman"/>
          <w:sz w:val="24"/>
          <w:szCs w:val="24"/>
        </w:rPr>
      </w:pPr>
      <w:r w:rsidRPr="008B143B">
        <w:rPr>
          <w:rFonts w:ascii="Times New Roman" w:hAnsi="Times New Roman" w:cs="Times New Roman"/>
          <w:sz w:val="24"/>
          <w:szCs w:val="24"/>
        </w:rPr>
        <w:t>Elimination rénale</w:t>
      </w:r>
    </w:p>
    <w:p w:rsidR="008B143B" w:rsidRPr="008B143B" w:rsidRDefault="008B143B" w:rsidP="00951F8A">
      <w:pPr>
        <w:numPr>
          <w:ilvl w:val="1"/>
          <w:numId w:val="12"/>
        </w:numPr>
        <w:tabs>
          <w:tab w:val="left" w:pos="1323"/>
        </w:tabs>
        <w:spacing w:line="360" w:lineRule="auto"/>
        <w:ind w:left="426" w:firstLine="567"/>
        <w:jc w:val="both"/>
        <w:rPr>
          <w:rFonts w:ascii="Times New Roman" w:hAnsi="Times New Roman" w:cs="Times New Roman"/>
          <w:sz w:val="24"/>
          <w:szCs w:val="24"/>
        </w:rPr>
      </w:pPr>
      <w:r w:rsidRPr="008B143B">
        <w:rPr>
          <w:rFonts w:ascii="Times New Roman" w:hAnsi="Times New Roman" w:cs="Times New Roman"/>
          <w:sz w:val="24"/>
          <w:szCs w:val="24"/>
        </w:rPr>
        <w:t>Passage trans-placentaire</w:t>
      </w:r>
    </w:p>
    <w:p w:rsidR="008B143B" w:rsidRPr="008B143B" w:rsidRDefault="008B143B" w:rsidP="00A0065B">
      <w:pPr>
        <w:numPr>
          <w:ilvl w:val="0"/>
          <w:numId w:val="12"/>
        </w:numPr>
        <w:tabs>
          <w:tab w:val="left" w:pos="1323"/>
        </w:tabs>
        <w:spacing w:line="360" w:lineRule="auto"/>
        <w:ind w:left="0" w:firstLine="567"/>
        <w:jc w:val="both"/>
        <w:rPr>
          <w:rFonts w:ascii="Times New Roman" w:hAnsi="Times New Roman" w:cs="Times New Roman"/>
          <w:sz w:val="24"/>
          <w:szCs w:val="24"/>
        </w:rPr>
      </w:pPr>
      <w:r w:rsidRPr="008B143B">
        <w:rPr>
          <w:rFonts w:ascii="Times New Roman" w:hAnsi="Times New Roman" w:cs="Times New Roman"/>
          <w:sz w:val="24"/>
          <w:szCs w:val="24"/>
        </w:rPr>
        <w:t>Effets indésirables</w:t>
      </w:r>
    </w:p>
    <w:p w:rsidR="008B143B" w:rsidRPr="008B143B" w:rsidRDefault="008B143B" w:rsidP="00951F8A">
      <w:pPr>
        <w:numPr>
          <w:ilvl w:val="1"/>
          <w:numId w:val="12"/>
        </w:numPr>
        <w:tabs>
          <w:tab w:val="left" w:pos="1323"/>
        </w:tabs>
        <w:spacing w:line="360" w:lineRule="auto"/>
        <w:ind w:left="426" w:firstLine="567"/>
        <w:jc w:val="both"/>
        <w:rPr>
          <w:rFonts w:ascii="Times New Roman" w:hAnsi="Times New Roman" w:cs="Times New Roman"/>
          <w:sz w:val="24"/>
          <w:szCs w:val="24"/>
        </w:rPr>
      </w:pPr>
      <w:r w:rsidRPr="008B143B">
        <w:rPr>
          <w:rFonts w:ascii="Times New Roman" w:hAnsi="Times New Roman" w:cs="Times New Roman"/>
          <w:sz w:val="24"/>
          <w:szCs w:val="24"/>
        </w:rPr>
        <w:t>Nombreux et variés</w:t>
      </w:r>
    </w:p>
    <w:p w:rsidR="008B143B" w:rsidRPr="008B143B" w:rsidRDefault="008B143B" w:rsidP="00951F8A">
      <w:pPr>
        <w:numPr>
          <w:ilvl w:val="1"/>
          <w:numId w:val="12"/>
        </w:numPr>
        <w:tabs>
          <w:tab w:val="left" w:pos="1323"/>
        </w:tabs>
        <w:spacing w:line="360" w:lineRule="auto"/>
        <w:ind w:left="426" w:firstLine="567"/>
        <w:jc w:val="both"/>
        <w:rPr>
          <w:rFonts w:ascii="Times New Roman" w:hAnsi="Times New Roman" w:cs="Times New Roman"/>
          <w:sz w:val="24"/>
          <w:szCs w:val="24"/>
        </w:rPr>
      </w:pPr>
      <w:r w:rsidRPr="008B143B">
        <w:rPr>
          <w:rFonts w:ascii="Times New Roman" w:hAnsi="Times New Roman" w:cs="Times New Roman"/>
          <w:sz w:val="24"/>
          <w:szCs w:val="24"/>
        </w:rPr>
        <w:t>Toxicité hématologique : neutropénies, leucopénies, anémies</w:t>
      </w:r>
    </w:p>
    <w:p w:rsidR="008B143B" w:rsidRPr="00C54866" w:rsidRDefault="008B143B" w:rsidP="00C54866">
      <w:pPr>
        <w:pStyle w:val="Paragraphedeliste"/>
        <w:numPr>
          <w:ilvl w:val="1"/>
          <w:numId w:val="12"/>
        </w:numPr>
        <w:tabs>
          <w:tab w:val="left" w:pos="1323"/>
        </w:tabs>
        <w:spacing w:line="360" w:lineRule="auto"/>
        <w:jc w:val="both"/>
        <w:rPr>
          <w:rFonts w:ascii="Times New Roman" w:hAnsi="Times New Roman" w:cs="Times New Roman"/>
          <w:sz w:val="24"/>
          <w:szCs w:val="24"/>
        </w:rPr>
      </w:pPr>
      <w:r w:rsidRPr="00C54866">
        <w:rPr>
          <w:rFonts w:ascii="Times New Roman" w:hAnsi="Times New Roman" w:cs="Times New Roman"/>
          <w:sz w:val="24"/>
          <w:szCs w:val="24"/>
        </w:rPr>
        <w:t>Manifestations digestives : nausées vomissements, diarrhées, pancréatites, atteintes hépatiques</w:t>
      </w:r>
    </w:p>
    <w:p w:rsidR="008B143B" w:rsidRPr="008B143B" w:rsidRDefault="008B143B" w:rsidP="00A0065B">
      <w:pPr>
        <w:tabs>
          <w:tab w:val="left" w:pos="1323"/>
        </w:tabs>
        <w:spacing w:line="360" w:lineRule="auto"/>
        <w:ind w:firstLine="567"/>
        <w:jc w:val="both"/>
        <w:rPr>
          <w:rFonts w:ascii="Times New Roman" w:hAnsi="Times New Roman" w:cs="Times New Roman"/>
          <w:sz w:val="24"/>
          <w:szCs w:val="24"/>
        </w:rPr>
      </w:pPr>
      <w:r w:rsidRPr="008B143B">
        <w:rPr>
          <w:rFonts w:ascii="Times New Roman" w:hAnsi="Times New Roman" w:cs="Times New Roman"/>
          <w:sz w:val="24"/>
          <w:szCs w:val="24"/>
        </w:rPr>
        <w:t xml:space="preserve">Ces médicaments sont éliminés par voie rénale. Leur posologie doit donc être </w:t>
      </w:r>
      <w:r w:rsidR="008C48E2" w:rsidRPr="008B143B">
        <w:rPr>
          <w:rFonts w:ascii="Times New Roman" w:hAnsi="Times New Roman" w:cs="Times New Roman"/>
          <w:sz w:val="24"/>
          <w:szCs w:val="24"/>
        </w:rPr>
        <w:t>ajustée</w:t>
      </w:r>
      <w:r w:rsidRPr="008B143B">
        <w:rPr>
          <w:rFonts w:ascii="Times New Roman" w:hAnsi="Times New Roman" w:cs="Times New Roman"/>
          <w:sz w:val="24"/>
          <w:szCs w:val="24"/>
        </w:rPr>
        <w:t xml:space="preserve"> chez le sujet insuffisant rénal ce qui est assez fréquemment rencontré chez le sujet VIH compte-tenu de la possibilité de néphropathie induite par le VIH.</w:t>
      </w:r>
    </w:p>
    <w:p w:rsidR="008B143B" w:rsidRPr="007B0ADA" w:rsidRDefault="008C48E2" w:rsidP="00A0065B">
      <w:pPr>
        <w:tabs>
          <w:tab w:val="left" w:pos="1323"/>
        </w:tabs>
        <w:spacing w:line="360" w:lineRule="auto"/>
        <w:ind w:firstLine="567"/>
        <w:jc w:val="both"/>
        <w:rPr>
          <w:rFonts w:ascii="Times New Roman" w:hAnsi="Times New Roman" w:cs="Times New Roman"/>
          <w:b/>
          <w:bCs/>
          <w:sz w:val="24"/>
          <w:szCs w:val="24"/>
        </w:rPr>
      </w:pPr>
      <w:bookmarkStart w:id="3" w:name="ID-341"/>
      <w:bookmarkStart w:id="4" w:name="ID-342"/>
      <w:bookmarkEnd w:id="3"/>
      <w:bookmarkEnd w:id="4"/>
      <w:r>
        <w:rPr>
          <w:rFonts w:ascii="Times New Roman" w:hAnsi="Times New Roman" w:cs="Times New Roman"/>
          <w:b/>
          <w:bCs/>
          <w:sz w:val="24"/>
          <w:szCs w:val="24"/>
        </w:rPr>
        <w:t>6.2</w:t>
      </w:r>
      <w:r w:rsidR="008B143B" w:rsidRPr="008B143B">
        <w:rPr>
          <w:rFonts w:ascii="Times New Roman" w:hAnsi="Times New Roman" w:cs="Times New Roman"/>
          <w:b/>
          <w:bCs/>
          <w:sz w:val="24"/>
          <w:szCs w:val="24"/>
        </w:rPr>
        <w:t> </w:t>
      </w:r>
      <w:r w:rsidR="008B143B" w:rsidRPr="007B0ADA">
        <w:rPr>
          <w:rFonts w:ascii="Times New Roman" w:hAnsi="Times New Roman" w:cs="Times New Roman"/>
          <w:b/>
          <w:bCs/>
          <w:sz w:val="24"/>
          <w:szCs w:val="24"/>
        </w:rPr>
        <w:t>Inhibiteur nucléotidique de la transcriptase inverse</w:t>
      </w:r>
    </w:p>
    <w:p w:rsidR="008B143B" w:rsidRPr="008C48E2" w:rsidRDefault="008C48E2" w:rsidP="00A0065B">
      <w:pPr>
        <w:pStyle w:val="Paragraphedeliste"/>
        <w:numPr>
          <w:ilvl w:val="0"/>
          <w:numId w:val="19"/>
        </w:numPr>
        <w:tabs>
          <w:tab w:val="left" w:pos="-2410"/>
        </w:tabs>
        <w:spacing w:line="360" w:lineRule="auto"/>
        <w:ind w:left="567"/>
        <w:jc w:val="both"/>
        <w:rPr>
          <w:rFonts w:ascii="Times New Roman" w:hAnsi="Times New Roman" w:cs="Times New Roman"/>
          <w:sz w:val="24"/>
          <w:szCs w:val="24"/>
        </w:rPr>
      </w:pPr>
      <w:r w:rsidRPr="008C48E2">
        <w:rPr>
          <w:rFonts w:ascii="Times New Roman" w:hAnsi="Times New Roman" w:cs="Times New Roman"/>
          <w:sz w:val="24"/>
          <w:szCs w:val="24"/>
        </w:rPr>
        <w:t>Il s’</w:t>
      </w:r>
      <w:r w:rsidR="008B143B" w:rsidRPr="008C48E2">
        <w:rPr>
          <w:rFonts w:ascii="Times New Roman" w:hAnsi="Times New Roman" w:cs="Times New Roman"/>
          <w:sz w:val="24"/>
          <w:szCs w:val="24"/>
        </w:rPr>
        <w:t xml:space="preserve">agit de médicament fonctionnant de la même manière que </w:t>
      </w:r>
      <w:r w:rsidRPr="008C48E2">
        <w:rPr>
          <w:rFonts w:ascii="Times New Roman" w:hAnsi="Times New Roman" w:cs="Times New Roman"/>
          <w:sz w:val="24"/>
          <w:szCs w:val="24"/>
        </w:rPr>
        <w:t>l’INTI</w:t>
      </w:r>
      <w:r w:rsidR="008B143B" w:rsidRPr="008C48E2">
        <w:rPr>
          <w:rFonts w:ascii="Times New Roman" w:hAnsi="Times New Roman" w:cs="Times New Roman"/>
          <w:sz w:val="24"/>
          <w:szCs w:val="24"/>
        </w:rPr>
        <w:t xml:space="preserve"> (analogues de nucléotides) mais qui possèdent déjà une phosphorylation.</w:t>
      </w:r>
    </w:p>
    <w:p w:rsidR="008B143B" w:rsidRPr="008C48E2" w:rsidRDefault="008B143B" w:rsidP="00A0065B">
      <w:pPr>
        <w:pStyle w:val="Paragraphedeliste"/>
        <w:numPr>
          <w:ilvl w:val="0"/>
          <w:numId w:val="19"/>
        </w:numPr>
        <w:tabs>
          <w:tab w:val="left" w:pos="-2410"/>
        </w:tabs>
        <w:spacing w:line="360" w:lineRule="auto"/>
        <w:ind w:left="567"/>
        <w:jc w:val="both"/>
        <w:rPr>
          <w:rFonts w:ascii="Times New Roman" w:hAnsi="Times New Roman" w:cs="Times New Roman"/>
          <w:sz w:val="24"/>
          <w:szCs w:val="24"/>
        </w:rPr>
      </w:pPr>
      <w:r w:rsidRPr="008C48E2">
        <w:rPr>
          <w:rFonts w:ascii="Times New Roman" w:hAnsi="Times New Roman" w:cs="Times New Roman"/>
          <w:sz w:val="24"/>
          <w:szCs w:val="24"/>
        </w:rPr>
        <w:t xml:space="preserve">Leur demi-vie </w:t>
      </w:r>
      <w:r w:rsidR="008C48E2" w:rsidRPr="008C48E2">
        <w:rPr>
          <w:rFonts w:ascii="Times New Roman" w:hAnsi="Times New Roman" w:cs="Times New Roman"/>
          <w:sz w:val="24"/>
          <w:szCs w:val="24"/>
        </w:rPr>
        <w:t>intracellulaire</w:t>
      </w:r>
      <w:r w:rsidRPr="008C48E2">
        <w:rPr>
          <w:rFonts w:ascii="Times New Roman" w:hAnsi="Times New Roman" w:cs="Times New Roman"/>
          <w:sz w:val="24"/>
          <w:szCs w:val="24"/>
        </w:rPr>
        <w:t xml:space="preserve"> est beaucoup plus longue que les INTI.</w:t>
      </w:r>
    </w:p>
    <w:p w:rsidR="008B143B" w:rsidRPr="008C48E2" w:rsidRDefault="008B143B" w:rsidP="00A0065B">
      <w:pPr>
        <w:pStyle w:val="Paragraphedeliste"/>
        <w:numPr>
          <w:ilvl w:val="0"/>
          <w:numId w:val="19"/>
        </w:numPr>
        <w:tabs>
          <w:tab w:val="left" w:pos="-2410"/>
        </w:tabs>
        <w:spacing w:line="360" w:lineRule="auto"/>
        <w:ind w:left="567"/>
        <w:jc w:val="both"/>
        <w:rPr>
          <w:rFonts w:ascii="Times New Roman" w:hAnsi="Times New Roman" w:cs="Times New Roman"/>
          <w:sz w:val="24"/>
          <w:szCs w:val="24"/>
        </w:rPr>
      </w:pPr>
      <w:r w:rsidRPr="008C48E2">
        <w:rPr>
          <w:rFonts w:ascii="Times New Roman" w:hAnsi="Times New Roman" w:cs="Times New Roman"/>
          <w:sz w:val="24"/>
          <w:szCs w:val="24"/>
        </w:rPr>
        <w:t>Le seul représentant actuel de cette classe est le Ténofovir.</w:t>
      </w:r>
    </w:p>
    <w:p w:rsidR="008B143B" w:rsidRPr="008C48E2" w:rsidRDefault="008B143B" w:rsidP="00A0065B">
      <w:pPr>
        <w:pStyle w:val="Paragraphedeliste"/>
        <w:numPr>
          <w:ilvl w:val="0"/>
          <w:numId w:val="19"/>
        </w:numPr>
        <w:tabs>
          <w:tab w:val="left" w:pos="-2410"/>
        </w:tabs>
        <w:spacing w:line="360" w:lineRule="auto"/>
        <w:ind w:left="567"/>
        <w:jc w:val="both"/>
        <w:rPr>
          <w:rFonts w:ascii="Times New Roman" w:hAnsi="Times New Roman" w:cs="Times New Roman"/>
          <w:sz w:val="24"/>
          <w:szCs w:val="24"/>
        </w:rPr>
      </w:pPr>
      <w:r w:rsidRPr="008C48E2">
        <w:rPr>
          <w:rFonts w:ascii="Times New Roman" w:hAnsi="Times New Roman" w:cs="Times New Roman"/>
          <w:sz w:val="24"/>
          <w:szCs w:val="24"/>
        </w:rPr>
        <w:t>Son élimination est rénale. Il est de plus responsable de toxicité tubulaire rénale</w:t>
      </w:r>
    </w:p>
    <w:p w:rsidR="007B0ADA" w:rsidRDefault="007B0ADA" w:rsidP="00A0065B">
      <w:pPr>
        <w:tabs>
          <w:tab w:val="left" w:pos="1323"/>
        </w:tabs>
        <w:spacing w:line="360" w:lineRule="auto"/>
        <w:ind w:firstLine="567"/>
        <w:jc w:val="both"/>
        <w:rPr>
          <w:rFonts w:ascii="Times New Roman" w:hAnsi="Times New Roman" w:cs="Times New Roman"/>
          <w:b/>
          <w:bCs/>
          <w:sz w:val="24"/>
          <w:szCs w:val="24"/>
        </w:rPr>
      </w:pPr>
    </w:p>
    <w:p w:rsidR="007B0ADA" w:rsidRDefault="007B0ADA" w:rsidP="00A0065B">
      <w:pPr>
        <w:tabs>
          <w:tab w:val="left" w:pos="1323"/>
        </w:tabs>
        <w:spacing w:line="360" w:lineRule="auto"/>
        <w:ind w:firstLine="567"/>
        <w:jc w:val="both"/>
        <w:rPr>
          <w:rFonts w:ascii="Times New Roman" w:hAnsi="Times New Roman" w:cs="Times New Roman"/>
          <w:b/>
          <w:bCs/>
          <w:sz w:val="24"/>
          <w:szCs w:val="24"/>
        </w:rPr>
      </w:pPr>
    </w:p>
    <w:p w:rsidR="007B0ADA" w:rsidRDefault="007B0ADA" w:rsidP="00A0065B">
      <w:pPr>
        <w:tabs>
          <w:tab w:val="left" w:pos="1323"/>
        </w:tabs>
        <w:spacing w:line="360" w:lineRule="auto"/>
        <w:ind w:firstLine="567"/>
        <w:jc w:val="both"/>
        <w:rPr>
          <w:rFonts w:ascii="Times New Roman" w:hAnsi="Times New Roman" w:cs="Times New Roman"/>
          <w:b/>
          <w:bCs/>
          <w:sz w:val="24"/>
          <w:szCs w:val="24"/>
        </w:rPr>
      </w:pPr>
    </w:p>
    <w:p w:rsidR="007B0ADA" w:rsidRDefault="007B0ADA" w:rsidP="00A0065B">
      <w:pPr>
        <w:tabs>
          <w:tab w:val="left" w:pos="1323"/>
        </w:tabs>
        <w:spacing w:line="360" w:lineRule="auto"/>
        <w:ind w:firstLine="567"/>
        <w:jc w:val="both"/>
        <w:rPr>
          <w:rFonts w:ascii="Times New Roman" w:hAnsi="Times New Roman" w:cs="Times New Roman"/>
          <w:b/>
          <w:bCs/>
          <w:sz w:val="24"/>
          <w:szCs w:val="24"/>
        </w:rPr>
      </w:pPr>
    </w:p>
    <w:p w:rsidR="008C48E2" w:rsidRPr="007B0ADA" w:rsidRDefault="008C48E2" w:rsidP="00A0065B">
      <w:pPr>
        <w:tabs>
          <w:tab w:val="left" w:pos="1323"/>
        </w:tabs>
        <w:spacing w:line="360" w:lineRule="auto"/>
        <w:ind w:firstLine="567"/>
        <w:jc w:val="both"/>
        <w:rPr>
          <w:rFonts w:ascii="Times New Roman" w:hAnsi="Times New Roman" w:cs="Times New Roman"/>
          <w:b/>
          <w:bCs/>
          <w:sz w:val="24"/>
          <w:szCs w:val="24"/>
        </w:rPr>
      </w:pPr>
      <w:r w:rsidRPr="007B0ADA">
        <w:rPr>
          <w:rFonts w:ascii="Times New Roman" w:hAnsi="Times New Roman" w:cs="Times New Roman"/>
          <w:b/>
          <w:bCs/>
          <w:sz w:val="24"/>
          <w:szCs w:val="24"/>
        </w:rPr>
        <w:lastRenderedPageBreak/>
        <w:t>6.3 Inhibiteurs non nucléosidiques de la transcriptase inverse</w:t>
      </w:r>
    </w:p>
    <w:p w:rsidR="008C48E2" w:rsidRPr="007B0ADA" w:rsidRDefault="008C48E2" w:rsidP="00A0065B">
      <w:pPr>
        <w:tabs>
          <w:tab w:val="left" w:pos="1323"/>
        </w:tabs>
        <w:spacing w:line="360" w:lineRule="auto"/>
        <w:ind w:firstLine="567"/>
        <w:jc w:val="both"/>
        <w:rPr>
          <w:rFonts w:ascii="Times New Roman" w:hAnsi="Times New Roman" w:cs="Times New Roman"/>
          <w:b/>
          <w:bCs/>
          <w:sz w:val="24"/>
          <w:szCs w:val="24"/>
        </w:rPr>
      </w:pPr>
      <w:r w:rsidRPr="007B0ADA">
        <w:rPr>
          <w:rFonts w:ascii="Times New Roman" w:hAnsi="Times New Roman" w:cs="Times New Roman"/>
          <w:b/>
          <w:bCs/>
          <w:sz w:val="24"/>
          <w:szCs w:val="24"/>
        </w:rPr>
        <w:t>6.3.1 Mécanisme d’action</w:t>
      </w:r>
    </w:p>
    <w:p w:rsidR="008C48E2" w:rsidRPr="008C48E2" w:rsidRDefault="008C48E2" w:rsidP="00A0065B">
      <w:pPr>
        <w:tabs>
          <w:tab w:val="left" w:pos="1323"/>
        </w:tabs>
        <w:spacing w:line="360" w:lineRule="auto"/>
        <w:ind w:firstLine="567"/>
        <w:jc w:val="both"/>
        <w:rPr>
          <w:rFonts w:ascii="Times New Roman" w:hAnsi="Times New Roman" w:cs="Times New Roman"/>
          <w:sz w:val="24"/>
          <w:szCs w:val="24"/>
        </w:rPr>
      </w:pPr>
      <w:r w:rsidRPr="008C48E2">
        <w:rPr>
          <w:rFonts w:ascii="Times New Roman" w:hAnsi="Times New Roman" w:cs="Times New Roman"/>
          <w:sz w:val="24"/>
          <w:szCs w:val="24"/>
        </w:rPr>
        <w:t>Ils ne sont actifs que sur VIH de type 1.</w:t>
      </w:r>
    </w:p>
    <w:p w:rsidR="008C48E2" w:rsidRDefault="008C48E2" w:rsidP="00A0065B">
      <w:pPr>
        <w:tabs>
          <w:tab w:val="left" w:pos="1323"/>
        </w:tabs>
        <w:spacing w:line="360" w:lineRule="auto"/>
        <w:ind w:firstLine="567"/>
        <w:jc w:val="both"/>
        <w:rPr>
          <w:rFonts w:ascii="Times New Roman" w:hAnsi="Times New Roman" w:cs="Times New Roman"/>
          <w:sz w:val="24"/>
          <w:szCs w:val="24"/>
        </w:rPr>
      </w:pPr>
      <w:r w:rsidRPr="008C48E2">
        <w:rPr>
          <w:rFonts w:ascii="Times New Roman" w:hAnsi="Times New Roman" w:cs="Times New Roman"/>
          <w:sz w:val="24"/>
          <w:szCs w:val="24"/>
        </w:rPr>
        <w:t>Ils inhibent la transcriptase inverse du VIH-1 par liaison directe en pert</w:t>
      </w:r>
      <w:r>
        <w:rPr>
          <w:rFonts w:ascii="Times New Roman" w:hAnsi="Times New Roman" w:cs="Times New Roman"/>
          <w:sz w:val="24"/>
          <w:szCs w:val="24"/>
        </w:rPr>
        <w:t>urbant le site catalytique de l’</w:t>
      </w:r>
      <w:r w:rsidRPr="008C48E2">
        <w:rPr>
          <w:rFonts w:ascii="Times New Roman" w:hAnsi="Times New Roman" w:cs="Times New Roman"/>
          <w:sz w:val="24"/>
          <w:szCs w:val="24"/>
        </w:rPr>
        <w:t>enzyme.</w:t>
      </w:r>
    </w:p>
    <w:p w:rsidR="008C48E2" w:rsidRPr="007B0ADA" w:rsidRDefault="008C48E2" w:rsidP="00A0065B">
      <w:pPr>
        <w:tabs>
          <w:tab w:val="left" w:pos="1323"/>
        </w:tabs>
        <w:spacing w:line="360" w:lineRule="auto"/>
        <w:ind w:firstLine="567"/>
        <w:jc w:val="both"/>
        <w:rPr>
          <w:rFonts w:ascii="Times New Roman" w:hAnsi="Times New Roman" w:cs="Times New Roman"/>
          <w:b/>
          <w:bCs/>
          <w:sz w:val="24"/>
          <w:szCs w:val="24"/>
        </w:rPr>
      </w:pPr>
      <w:bookmarkStart w:id="5" w:name="ID-343"/>
      <w:bookmarkEnd w:id="5"/>
      <w:r>
        <w:rPr>
          <w:rFonts w:ascii="Times New Roman" w:hAnsi="Times New Roman" w:cs="Times New Roman"/>
          <w:b/>
          <w:bCs/>
          <w:sz w:val="24"/>
          <w:szCs w:val="24"/>
        </w:rPr>
        <w:t>6.3.</w:t>
      </w:r>
      <w:r w:rsidRPr="007B0ADA">
        <w:rPr>
          <w:rFonts w:ascii="Times New Roman" w:hAnsi="Times New Roman" w:cs="Times New Roman"/>
          <w:b/>
          <w:bCs/>
          <w:sz w:val="24"/>
          <w:szCs w:val="24"/>
        </w:rPr>
        <w:t>2 Principales caractéristiques des médicaments disponibles</w:t>
      </w:r>
    </w:p>
    <w:p w:rsidR="008C48E2" w:rsidRPr="007B0ADA" w:rsidRDefault="008C48E2" w:rsidP="007B0ADA">
      <w:pPr>
        <w:tabs>
          <w:tab w:val="left" w:pos="1323"/>
        </w:tabs>
        <w:ind w:firstLine="567"/>
        <w:jc w:val="both"/>
        <w:rPr>
          <w:rFonts w:ascii="Times New Roman" w:hAnsi="Times New Roman" w:cs="Times New Roman"/>
          <w:sz w:val="24"/>
          <w:szCs w:val="24"/>
        </w:rPr>
      </w:pPr>
      <w:r w:rsidRPr="007B0ADA">
        <w:rPr>
          <w:rFonts w:ascii="Times New Roman" w:hAnsi="Times New Roman" w:cs="Times New Roman"/>
          <w:sz w:val="24"/>
          <w:szCs w:val="24"/>
        </w:rPr>
        <w:t>Il existe 2 médicaments dans cette classe :</w:t>
      </w:r>
    </w:p>
    <w:p w:rsidR="008C48E2" w:rsidRPr="008C48E2" w:rsidRDefault="008C48E2" w:rsidP="007B0ADA">
      <w:pPr>
        <w:numPr>
          <w:ilvl w:val="0"/>
          <w:numId w:val="20"/>
        </w:numPr>
        <w:tabs>
          <w:tab w:val="left" w:pos="1323"/>
        </w:tabs>
        <w:jc w:val="both"/>
        <w:rPr>
          <w:rFonts w:ascii="Times New Roman" w:hAnsi="Times New Roman" w:cs="Times New Roman"/>
          <w:sz w:val="24"/>
          <w:szCs w:val="24"/>
        </w:rPr>
      </w:pPr>
      <w:r w:rsidRPr="008C48E2">
        <w:rPr>
          <w:rFonts w:ascii="Times New Roman" w:hAnsi="Times New Roman" w:cs="Times New Roman"/>
          <w:sz w:val="24"/>
          <w:szCs w:val="24"/>
        </w:rPr>
        <w:t>Névirapine = Viramune®</w:t>
      </w:r>
    </w:p>
    <w:p w:rsidR="008C48E2" w:rsidRPr="008C48E2" w:rsidRDefault="008C48E2" w:rsidP="007B0ADA">
      <w:pPr>
        <w:numPr>
          <w:ilvl w:val="0"/>
          <w:numId w:val="20"/>
        </w:numPr>
        <w:tabs>
          <w:tab w:val="left" w:pos="1323"/>
        </w:tabs>
        <w:jc w:val="both"/>
        <w:rPr>
          <w:rFonts w:ascii="Times New Roman" w:hAnsi="Times New Roman" w:cs="Times New Roman"/>
          <w:sz w:val="24"/>
          <w:szCs w:val="24"/>
        </w:rPr>
      </w:pPr>
      <w:r w:rsidRPr="008C48E2">
        <w:rPr>
          <w:rFonts w:ascii="Times New Roman" w:hAnsi="Times New Roman" w:cs="Times New Roman"/>
          <w:sz w:val="24"/>
          <w:szCs w:val="24"/>
        </w:rPr>
        <w:t>Efavirenz = Sustiva®</w:t>
      </w:r>
    </w:p>
    <w:p w:rsidR="008C48E2" w:rsidRPr="008C48E2" w:rsidRDefault="008C48E2" w:rsidP="007B0ADA">
      <w:pPr>
        <w:tabs>
          <w:tab w:val="left" w:pos="1323"/>
        </w:tabs>
        <w:ind w:firstLine="567"/>
        <w:jc w:val="both"/>
        <w:rPr>
          <w:rFonts w:ascii="Times New Roman" w:hAnsi="Times New Roman" w:cs="Times New Roman"/>
          <w:sz w:val="24"/>
          <w:szCs w:val="24"/>
        </w:rPr>
      </w:pPr>
      <w:r w:rsidRPr="008C48E2">
        <w:rPr>
          <w:rFonts w:ascii="Times New Roman" w:hAnsi="Times New Roman" w:cs="Times New Roman"/>
          <w:sz w:val="24"/>
          <w:szCs w:val="24"/>
        </w:rPr>
        <w:t xml:space="preserve">Leur efficacité </w:t>
      </w:r>
      <w:r>
        <w:rPr>
          <w:rFonts w:ascii="Times New Roman" w:hAnsi="Times New Roman" w:cs="Times New Roman"/>
          <w:sz w:val="24"/>
          <w:szCs w:val="24"/>
        </w:rPr>
        <w:t>a été testée en association à d’</w:t>
      </w:r>
      <w:r w:rsidRPr="008C48E2">
        <w:rPr>
          <w:rFonts w:ascii="Times New Roman" w:hAnsi="Times New Roman" w:cs="Times New Roman"/>
          <w:sz w:val="24"/>
          <w:szCs w:val="24"/>
        </w:rPr>
        <w:t>autres traitements anti-rétrovirales notamment INTI.</w:t>
      </w:r>
    </w:p>
    <w:p w:rsidR="008C48E2" w:rsidRPr="008C48E2" w:rsidRDefault="008C48E2" w:rsidP="007B0ADA">
      <w:pPr>
        <w:tabs>
          <w:tab w:val="left" w:pos="1323"/>
        </w:tabs>
        <w:ind w:firstLine="567"/>
        <w:jc w:val="both"/>
        <w:rPr>
          <w:rFonts w:ascii="Times New Roman" w:hAnsi="Times New Roman" w:cs="Times New Roman"/>
          <w:sz w:val="24"/>
          <w:szCs w:val="24"/>
        </w:rPr>
      </w:pPr>
      <w:r>
        <w:rPr>
          <w:rFonts w:ascii="Times New Roman" w:hAnsi="Times New Roman" w:cs="Times New Roman"/>
          <w:sz w:val="24"/>
          <w:szCs w:val="24"/>
        </w:rPr>
        <w:t>Leur élimination est rénale et l</w:t>
      </w:r>
      <w:r w:rsidRPr="008C48E2">
        <w:rPr>
          <w:rFonts w:ascii="Times New Roman" w:hAnsi="Times New Roman" w:cs="Times New Roman"/>
          <w:sz w:val="24"/>
          <w:szCs w:val="24"/>
        </w:rPr>
        <w:t>es principaux effets secondaires sont :</w:t>
      </w:r>
    </w:p>
    <w:p w:rsidR="008C48E2" w:rsidRPr="008C48E2" w:rsidRDefault="008C48E2" w:rsidP="007B0ADA">
      <w:pPr>
        <w:numPr>
          <w:ilvl w:val="0"/>
          <w:numId w:val="21"/>
        </w:numPr>
        <w:tabs>
          <w:tab w:val="left" w:pos="1323"/>
        </w:tabs>
        <w:jc w:val="both"/>
        <w:rPr>
          <w:rFonts w:ascii="Times New Roman" w:hAnsi="Times New Roman" w:cs="Times New Roman"/>
          <w:sz w:val="24"/>
          <w:szCs w:val="24"/>
        </w:rPr>
      </w:pPr>
      <w:r w:rsidRPr="008C48E2">
        <w:rPr>
          <w:rFonts w:ascii="Times New Roman" w:hAnsi="Times New Roman" w:cs="Times New Roman"/>
          <w:sz w:val="24"/>
          <w:szCs w:val="24"/>
        </w:rPr>
        <w:t>Eruptions cutanéo-muqueuses (névirapine)</w:t>
      </w:r>
    </w:p>
    <w:p w:rsidR="008C48E2" w:rsidRPr="008C48E2" w:rsidRDefault="008C48E2" w:rsidP="007B0ADA">
      <w:pPr>
        <w:numPr>
          <w:ilvl w:val="0"/>
          <w:numId w:val="21"/>
        </w:numPr>
        <w:tabs>
          <w:tab w:val="left" w:pos="1323"/>
        </w:tabs>
        <w:jc w:val="both"/>
        <w:rPr>
          <w:rFonts w:ascii="Times New Roman" w:hAnsi="Times New Roman" w:cs="Times New Roman"/>
          <w:sz w:val="24"/>
          <w:szCs w:val="24"/>
        </w:rPr>
      </w:pPr>
      <w:r w:rsidRPr="008C48E2">
        <w:rPr>
          <w:rFonts w:ascii="Times New Roman" w:hAnsi="Times New Roman" w:cs="Times New Roman"/>
          <w:sz w:val="24"/>
          <w:szCs w:val="24"/>
        </w:rPr>
        <w:t>Hépatites</w:t>
      </w:r>
    </w:p>
    <w:p w:rsidR="008C48E2" w:rsidRPr="008C48E2" w:rsidRDefault="008C48E2" w:rsidP="007B0ADA">
      <w:pPr>
        <w:numPr>
          <w:ilvl w:val="0"/>
          <w:numId w:val="21"/>
        </w:numPr>
        <w:tabs>
          <w:tab w:val="left" w:pos="1323"/>
        </w:tabs>
        <w:jc w:val="both"/>
        <w:rPr>
          <w:rFonts w:ascii="Times New Roman" w:hAnsi="Times New Roman" w:cs="Times New Roman"/>
          <w:sz w:val="24"/>
          <w:szCs w:val="24"/>
        </w:rPr>
      </w:pPr>
      <w:r w:rsidRPr="008C48E2">
        <w:rPr>
          <w:rFonts w:ascii="Times New Roman" w:hAnsi="Times New Roman" w:cs="Times New Roman"/>
          <w:sz w:val="24"/>
          <w:szCs w:val="24"/>
        </w:rPr>
        <w:t>Troubles neurologiques de type vertige, trouble du sommeil (Efavirenz)</w:t>
      </w:r>
    </w:p>
    <w:p w:rsidR="008C48E2" w:rsidRPr="008C48E2" w:rsidRDefault="00513F0D" w:rsidP="007B0ADA">
      <w:pPr>
        <w:tabs>
          <w:tab w:val="left" w:pos="1323"/>
        </w:tabs>
        <w:ind w:firstLine="567"/>
        <w:jc w:val="both"/>
        <w:rPr>
          <w:rFonts w:ascii="Times New Roman" w:hAnsi="Times New Roman" w:cs="Times New Roman"/>
          <w:b/>
          <w:bCs/>
          <w:sz w:val="24"/>
          <w:szCs w:val="24"/>
        </w:rPr>
      </w:pPr>
      <w:bookmarkStart w:id="6" w:name="ID-344"/>
      <w:bookmarkStart w:id="7" w:name="ID-347"/>
      <w:bookmarkEnd w:id="6"/>
      <w:bookmarkEnd w:id="7"/>
      <w:r>
        <w:rPr>
          <w:rFonts w:ascii="Times New Roman" w:hAnsi="Times New Roman" w:cs="Times New Roman"/>
          <w:b/>
          <w:bCs/>
          <w:sz w:val="24"/>
          <w:szCs w:val="24"/>
        </w:rPr>
        <w:t>6.4</w:t>
      </w:r>
      <w:r w:rsidR="008C48E2" w:rsidRPr="008C48E2">
        <w:rPr>
          <w:rFonts w:ascii="Times New Roman" w:hAnsi="Times New Roman" w:cs="Times New Roman"/>
          <w:b/>
          <w:bCs/>
          <w:sz w:val="24"/>
          <w:szCs w:val="24"/>
        </w:rPr>
        <w:t> </w:t>
      </w:r>
      <w:r w:rsidR="008C48E2" w:rsidRPr="007B0ADA">
        <w:rPr>
          <w:rFonts w:ascii="Times New Roman" w:hAnsi="Times New Roman" w:cs="Times New Roman"/>
          <w:b/>
          <w:bCs/>
          <w:sz w:val="24"/>
          <w:szCs w:val="24"/>
        </w:rPr>
        <w:t>Stratégie thérapeutique</w:t>
      </w:r>
    </w:p>
    <w:p w:rsidR="008C48E2" w:rsidRPr="008C48E2" w:rsidRDefault="00513F0D" w:rsidP="00A0065B">
      <w:pPr>
        <w:tabs>
          <w:tab w:val="left" w:pos="1323"/>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Il s’</w:t>
      </w:r>
      <w:r w:rsidR="008C48E2" w:rsidRPr="008C48E2">
        <w:rPr>
          <w:rFonts w:ascii="Times New Roman" w:hAnsi="Times New Roman" w:cs="Times New Roman"/>
          <w:sz w:val="24"/>
          <w:szCs w:val="24"/>
        </w:rPr>
        <w:t>agit presque toujours d</w:t>
      </w:r>
      <w:r>
        <w:rPr>
          <w:rFonts w:ascii="Times New Roman" w:hAnsi="Times New Roman" w:cs="Times New Roman"/>
          <w:sz w:val="24"/>
          <w:szCs w:val="24"/>
        </w:rPr>
        <w:t>’</w:t>
      </w:r>
      <w:r w:rsidR="008C48E2" w:rsidRPr="008C48E2">
        <w:rPr>
          <w:rFonts w:ascii="Times New Roman" w:hAnsi="Times New Roman" w:cs="Times New Roman"/>
          <w:sz w:val="24"/>
          <w:szCs w:val="24"/>
        </w:rPr>
        <w:t>une poly-</w:t>
      </w:r>
      <w:r>
        <w:rPr>
          <w:rFonts w:ascii="Times New Roman" w:hAnsi="Times New Roman" w:cs="Times New Roman"/>
          <w:sz w:val="24"/>
          <w:szCs w:val="24"/>
        </w:rPr>
        <w:t>thérapie afin d’éviter l’</w:t>
      </w:r>
      <w:r w:rsidR="008C48E2" w:rsidRPr="008C48E2">
        <w:rPr>
          <w:rFonts w:ascii="Times New Roman" w:hAnsi="Times New Roman" w:cs="Times New Roman"/>
          <w:sz w:val="24"/>
          <w:szCs w:val="24"/>
        </w:rPr>
        <w:t>émergence de résistance et de potentialiser les effets anti-rétroviraux.</w:t>
      </w:r>
    </w:p>
    <w:p w:rsidR="008C48E2" w:rsidRPr="008C48E2" w:rsidRDefault="008C48E2" w:rsidP="00A0065B">
      <w:pPr>
        <w:tabs>
          <w:tab w:val="left" w:pos="1323"/>
        </w:tabs>
        <w:spacing w:line="360" w:lineRule="auto"/>
        <w:ind w:firstLine="567"/>
        <w:jc w:val="both"/>
        <w:rPr>
          <w:rFonts w:ascii="Times New Roman" w:hAnsi="Times New Roman" w:cs="Times New Roman"/>
          <w:sz w:val="24"/>
          <w:szCs w:val="24"/>
        </w:rPr>
      </w:pPr>
      <w:r w:rsidRPr="008C48E2">
        <w:rPr>
          <w:rFonts w:ascii="Times New Roman" w:hAnsi="Times New Roman" w:cs="Times New Roman"/>
          <w:sz w:val="24"/>
          <w:szCs w:val="24"/>
        </w:rPr>
        <w:t>Les choix dépendent :</w:t>
      </w:r>
    </w:p>
    <w:p w:rsidR="008C48E2" w:rsidRPr="008C48E2" w:rsidRDefault="008C48E2" w:rsidP="00A0065B">
      <w:pPr>
        <w:numPr>
          <w:ilvl w:val="0"/>
          <w:numId w:val="22"/>
        </w:numPr>
        <w:tabs>
          <w:tab w:val="left" w:pos="1323"/>
        </w:tabs>
        <w:spacing w:line="360" w:lineRule="auto"/>
        <w:jc w:val="both"/>
        <w:rPr>
          <w:rFonts w:ascii="Times New Roman" w:hAnsi="Times New Roman" w:cs="Times New Roman"/>
          <w:sz w:val="24"/>
          <w:szCs w:val="24"/>
        </w:rPr>
      </w:pPr>
      <w:r w:rsidRPr="008C48E2">
        <w:rPr>
          <w:rFonts w:ascii="Times New Roman" w:hAnsi="Times New Roman" w:cs="Times New Roman"/>
          <w:sz w:val="24"/>
          <w:szCs w:val="24"/>
        </w:rPr>
        <w:t>du statut « naïf » ou déjà traité du patient (évaluation du risque de résistance)</w:t>
      </w:r>
    </w:p>
    <w:p w:rsidR="008C48E2" w:rsidRPr="008C48E2" w:rsidRDefault="008C48E2" w:rsidP="00A0065B">
      <w:pPr>
        <w:numPr>
          <w:ilvl w:val="0"/>
          <w:numId w:val="22"/>
        </w:numPr>
        <w:tabs>
          <w:tab w:val="left" w:pos="1323"/>
        </w:tabs>
        <w:spacing w:line="360" w:lineRule="auto"/>
        <w:jc w:val="both"/>
        <w:rPr>
          <w:rFonts w:ascii="Times New Roman" w:hAnsi="Times New Roman" w:cs="Times New Roman"/>
          <w:sz w:val="24"/>
          <w:szCs w:val="24"/>
        </w:rPr>
      </w:pPr>
      <w:r w:rsidRPr="008C48E2">
        <w:rPr>
          <w:rFonts w:ascii="Times New Roman" w:hAnsi="Times New Roman" w:cs="Times New Roman"/>
          <w:sz w:val="24"/>
          <w:szCs w:val="24"/>
        </w:rPr>
        <w:t>du terrain (néphropathie et insuffisance rénale, co-médication, femme enceinte…)</w:t>
      </w:r>
    </w:p>
    <w:p w:rsidR="008C48E2" w:rsidRPr="008C48E2" w:rsidRDefault="008C48E2" w:rsidP="00A0065B">
      <w:pPr>
        <w:numPr>
          <w:ilvl w:val="0"/>
          <w:numId w:val="22"/>
        </w:numPr>
        <w:tabs>
          <w:tab w:val="left" w:pos="1323"/>
        </w:tabs>
        <w:spacing w:line="360" w:lineRule="auto"/>
        <w:jc w:val="both"/>
        <w:rPr>
          <w:rFonts w:ascii="Times New Roman" w:hAnsi="Times New Roman" w:cs="Times New Roman"/>
          <w:sz w:val="24"/>
          <w:szCs w:val="24"/>
        </w:rPr>
      </w:pPr>
      <w:r w:rsidRPr="008C48E2">
        <w:rPr>
          <w:rFonts w:ascii="Times New Roman" w:hAnsi="Times New Roman" w:cs="Times New Roman"/>
          <w:sz w:val="24"/>
          <w:szCs w:val="24"/>
        </w:rPr>
        <w:t>des circonstances par rapport à la découverte de la maladie (contamination récente vs infection ancienne)</w:t>
      </w:r>
    </w:p>
    <w:p w:rsidR="008C48E2" w:rsidRPr="008C48E2" w:rsidRDefault="00513F0D" w:rsidP="00A0065B">
      <w:pPr>
        <w:tabs>
          <w:tab w:val="left" w:pos="1323"/>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L’efficacité se juge sur l’</w:t>
      </w:r>
      <w:r w:rsidR="008C48E2" w:rsidRPr="008C48E2">
        <w:rPr>
          <w:rFonts w:ascii="Times New Roman" w:hAnsi="Times New Roman" w:cs="Times New Roman"/>
          <w:sz w:val="24"/>
          <w:szCs w:val="24"/>
        </w:rPr>
        <w:t>évolu</w:t>
      </w:r>
      <w:r>
        <w:rPr>
          <w:rFonts w:ascii="Times New Roman" w:hAnsi="Times New Roman" w:cs="Times New Roman"/>
          <w:sz w:val="24"/>
          <w:szCs w:val="24"/>
        </w:rPr>
        <w:t>tion clinique et biologique à l’</w:t>
      </w:r>
      <w:r w:rsidR="008C48E2" w:rsidRPr="008C48E2">
        <w:rPr>
          <w:rFonts w:ascii="Times New Roman" w:hAnsi="Times New Roman" w:cs="Times New Roman"/>
          <w:sz w:val="24"/>
          <w:szCs w:val="24"/>
        </w:rPr>
        <w:t>aide :</w:t>
      </w:r>
    </w:p>
    <w:p w:rsidR="008C48E2" w:rsidRPr="008C48E2" w:rsidRDefault="008C48E2" w:rsidP="00A0065B">
      <w:pPr>
        <w:numPr>
          <w:ilvl w:val="0"/>
          <w:numId w:val="23"/>
        </w:numPr>
        <w:tabs>
          <w:tab w:val="left" w:pos="1323"/>
        </w:tabs>
        <w:spacing w:line="360" w:lineRule="auto"/>
        <w:jc w:val="both"/>
        <w:rPr>
          <w:rFonts w:ascii="Times New Roman" w:hAnsi="Times New Roman" w:cs="Times New Roman"/>
          <w:sz w:val="24"/>
          <w:szCs w:val="24"/>
        </w:rPr>
      </w:pPr>
      <w:r w:rsidRPr="008C48E2">
        <w:rPr>
          <w:rFonts w:ascii="Times New Roman" w:hAnsi="Times New Roman" w:cs="Times New Roman"/>
          <w:sz w:val="24"/>
          <w:szCs w:val="24"/>
        </w:rPr>
        <w:t>du niveau de charge virale (nombre de copies / ml)</w:t>
      </w:r>
    </w:p>
    <w:p w:rsidR="008C48E2" w:rsidRPr="008C48E2" w:rsidRDefault="008C48E2" w:rsidP="00A0065B">
      <w:pPr>
        <w:numPr>
          <w:ilvl w:val="0"/>
          <w:numId w:val="23"/>
        </w:numPr>
        <w:tabs>
          <w:tab w:val="left" w:pos="1323"/>
        </w:tabs>
        <w:spacing w:line="360" w:lineRule="auto"/>
        <w:jc w:val="both"/>
        <w:rPr>
          <w:rFonts w:ascii="Times New Roman" w:hAnsi="Times New Roman" w:cs="Times New Roman"/>
          <w:sz w:val="24"/>
          <w:szCs w:val="24"/>
        </w:rPr>
      </w:pPr>
      <w:r w:rsidRPr="008C48E2">
        <w:rPr>
          <w:rFonts w:ascii="Times New Roman" w:hAnsi="Times New Roman" w:cs="Times New Roman"/>
          <w:sz w:val="24"/>
          <w:szCs w:val="24"/>
        </w:rPr>
        <w:t>du nombre de lymphocytes CD4+</w:t>
      </w:r>
    </w:p>
    <w:sectPr w:rsidR="008C48E2" w:rsidRPr="008C48E2" w:rsidSect="00290E5E">
      <w:footerReference w:type="default" r:id="rId11"/>
      <w:pgSz w:w="11906" w:h="16838"/>
      <w:pgMar w:top="1417" w:right="113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25D" w:rsidRDefault="004F525D" w:rsidP="00290E5E">
      <w:pPr>
        <w:spacing w:after="0" w:line="240" w:lineRule="auto"/>
      </w:pPr>
      <w:r>
        <w:separator/>
      </w:r>
    </w:p>
  </w:endnote>
  <w:endnote w:type="continuationSeparator" w:id="1">
    <w:p w:rsidR="004F525D" w:rsidRDefault="004F525D" w:rsidP="00290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1688"/>
      <w:docPartObj>
        <w:docPartGallery w:val="Page Numbers (Bottom of Page)"/>
        <w:docPartUnique/>
      </w:docPartObj>
    </w:sdtPr>
    <w:sdtContent>
      <w:p w:rsidR="00375072" w:rsidRDefault="008830EA">
        <w:pPr>
          <w:pStyle w:val="Pieddepage"/>
          <w:jc w:val="right"/>
        </w:pPr>
        <w:fldSimple w:instr=" PAGE   \* MERGEFORMAT ">
          <w:r w:rsidR="0022391E">
            <w:rPr>
              <w:noProof/>
            </w:rPr>
            <w:t>1</w:t>
          </w:r>
        </w:fldSimple>
      </w:p>
    </w:sdtContent>
  </w:sdt>
  <w:p w:rsidR="00375072" w:rsidRDefault="003750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25D" w:rsidRDefault="004F525D" w:rsidP="00290E5E">
      <w:pPr>
        <w:spacing w:after="0" w:line="240" w:lineRule="auto"/>
      </w:pPr>
      <w:r>
        <w:separator/>
      </w:r>
    </w:p>
  </w:footnote>
  <w:footnote w:type="continuationSeparator" w:id="1">
    <w:p w:rsidR="004F525D" w:rsidRDefault="004F525D" w:rsidP="00290E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34C6"/>
    <w:multiLevelType w:val="multilevel"/>
    <w:tmpl w:val="B5AE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67D42"/>
    <w:multiLevelType w:val="multilevel"/>
    <w:tmpl w:val="5718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70B2B"/>
    <w:multiLevelType w:val="hybridMultilevel"/>
    <w:tmpl w:val="53345034"/>
    <w:lvl w:ilvl="0" w:tplc="0B3AF7D6">
      <w:start w:val="1"/>
      <w:numFmt w:val="bullet"/>
      <w:lvlText w:val="-"/>
      <w:lvlJc w:val="left"/>
      <w:pPr>
        <w:ind w:left="1287" w:hanging="360"/>
      </w:pPr>
      <w:rPr>
        <w:rFonts w:ascii="Times New Roman" w:eastAsiaTheme="minorEastAsia"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10566367"/>
    <w:multiLevelType w:val="hybridMultilevel"/>
    <w:tmpl w:val="4C386174"/>
    <w:lvl w:ilvl="0" w:tplc="0B3AF7D6">
      <w:start w:val="1"/>
      <w:numFmt w:val="bullet"/>
      <w:lvlText w:val="-"/>
      <w:lvlJc w:val="left"/>
      <w:pPr>
        <w:ind w:left="1287" w:hanging="360"/>
      </w:pPr>
      <w:rPr>
        <w:rFonts w:ascii="Times New Roman" w:eastAsiaTheme="minorEastAsia"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17316067"/>
    <w:multiLevelType w:val="multilevel"/>
    <w:tmpl w:val="3538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24B87"/>
    <w:multiLevelType w:val="multilevel"/>
    <w:tmpl w:val="9550C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BA284E"/>
    <w:multiLevelType w:val="hybridMultilevel"/>
    <w:tmpl w:val="397223C6"/>
    <w:lvl w:ilvl="0" w:tplc="636C9114">
      <w:numFmt w:val="bullet"/>
      <w:lvlText w:val="-"/>
      <w:lvlJc w:val="left"/>
      <w:pPr>
        <w:ind w:left="1494" w:hanging="360"/>
      </w:pPr>
      <w:rPr>
        <w:rFonts w:ascii="Times New Roman" w:eastAsiaTheme="minorEastAsia"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
    <w:nsid w:val="259A348E"/>
    <w:multiLevelType w:val="multilevel"/>
    <w:tmpl w:val="B9FA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D50C2"/>
    <w:multiLevelType w:val="hybridMultilevel"/>
    <w:tmpl w:val="C8F86AF0"/>
    <w:lvl w:ilvl="0" w:tplc="DDB86574">
      <w:start w:val="1"/>
      <w:numFmt w:val="bullet"/>
      <w:lvlText w:val="-"/>
      <w:lvlJc w:val="left"/>
      <w:pPr>
        <w:ind w:left="1356" w:hanging="360"/>
      </w:pPr>
      <w:rPr>
        <w:rFonts w:ascii="Times New Roman" w:eastAsiaTheme="minorEastAsia" w:hAnsi="Times New Roman" w:cs="Times New Roman" w:hint="default"/>
        <w:color w:val="auto"/>
      </w:rPr>
    </w:lvl>
    <w:lvl w:ilvl="1" w:tplc="040C0003" w:tentative="1">
      <w:start w:val="1"/>
      <w:numFmt w:val="bullet"/>
      <w:lvlText w:val="o"/>
      <w:lvlJc w:val="left"/>
      <w:pPr>
        <w:ind w:left="2076" w:hanging="360"/>
      </w:pPr>
      <w:rPr>
        <w:rFonts w:ascii="Courier New" w:hAnsi="Courier New" w:cs="Courier New" w:hint="default"/>
      </w:rPr>
    </w:lvl>
    <w:lvl w:ilvl="2" w:tplc="040C0005" w:tentative="1">
      <w:start w:val="1"/>
      <w:numFmt w:val="bullet"/>
      <w:lvlText w:val=""/>
      <w:lvlJc w:val="left"/>
      <w:pPr>
        <w:ind w:left="2796" w:hanging="360"/>
      </w:pPr>
      <w:rPr>
        <w:rFonts w:ascii="Wingdings" w:hAnsi="Wingdings" w:hint="default"/>
      </w:rPr>
    </w:lvl>
    <w:lvl w:ilvl="3" w:tplc="040C0001" w:tentative="1">
      <w:start w:val="1"/>
      <w:numFmt w:val="bullet"/>
      <w:lvlText w:val=""/>
      <w:lvlJc w:val="left"/>
      <w:pPr>
        <w:ind w:left="3516" w:hanging="360"/>
      </w:pPr>
      <w:rPr>
        <w:rFonts w:ascii="Symbol" w:hAnsi="Symbol" w:hint="default"/>
      </w:rPr>
    </w:lvl>
    <w:lvl w:ilvl="4" w:tplc="040C0003" w:tentative="1">
      <w:start w:val="1"/>
      <w:numFmt w:val="bullet"/>
      <w:lvlText w:val="o"/>
      <w:lvlJc w:val="left"/>
      <w:pPr>
        <w:ind w:left="4236" w:hanging="360"/>
      </w:pPr>
      <w:rPr>
        <w:rFonts w:ascii="Courier New" w:hAnsi="Courier New" w:cs="Courier New" w:hint="default"/>
      </w:rPr>
    </w:lvl>
    <w:lvl w:ilvl="5" w:tplc="040C0005" w:tentative="1">
      <w:start w:val="1"/>
      <w:numFmt w:val="bullet"/>
      <w:lvlText w:val=""/>
      <w:lvlJc w:val="left"/>
      <w:pPr>
        <w:ind w:left="4956" w:hanging="360"/>
      </w:pPr>
      <w:rPr>
        <w:rFonts w:ascii="Wingdings" w:hAnsi="Wingdings" w:hint="default"/>
      </w:rPr>
    </w:lvl>
    <w:lvl w:ilvl="6" w:tplc="040C0001" w:tentative="1">
      <w:start w:val="1"/>
      <w:numFmt w:val="bullet"/>
      <w:lvlText w:val=""/>
      <w:lvlJc w:val="left"/>
      <w:pPr>
        <w:ind w:left="5676" w:hanging="360"/>
      </w:pPr>
      <w:rPr>
        <w:rFonts w:ascii="Symbol" w:hAnsi="Symbol" w:hint="default"/>
      </w:rPr>
    </w:lvl>
    <w:lvl w:ilvl="7" w:tplc="040C0003" w:tentative="1">
      <w:start w:val="1"/>
      <w:numFmt w:val="bullet"/>
      <w:lvlText w:val="o"/>
      <w:lvlJc w:val="left"/>
      <w:pPr>
        <w:ind w:left="6396" w:hanging="360"/>
      </w:pPr>
      <w:rPr>
        <w:rFonts w:ascii="Courier New" w:hAnsi="Courier New" w:cs="Courier New" w:hint="default"/>
      </w:rPr>
    </w:lvl>
    <w:lvl w:ilvl="8" w:tplc="040C0005" w:tentative="1">
      <w:start w:val="1"/>
      <w:numFmt w:val="bullet"/>
      <w:lvlText w:val=""/>
      <w:lvlJc w:val="left"/>
      <w:pPr>
        <w:ind w:left="7116" w:hanging="360"/>
      </w:pPr>
      <w:rPr>
        <w:rFonts w:ascii="Wingdings" w:hAnsi="Wingdings" w:hint="default"/>
      </w:rPr>
    </w:lvl>
  </w:abstractNum>
  <w:abstractNum w:abstractNumId="9">
    <w:nsid w:val="2B965D82"/>
    <w:multiLevelType w:val="hybridMultilevel"/>
    <w:tmpl w:val="0B54E838"/>
    <w:lvl w:ilvl="0" w:tplc="0B3AF7D6">
      <w:start w:val="1"/>
      <w:numFmt w:val="bullet"/>
      <w:lvlText w:val="-"/>
      <w:lvlJc w:val="left"/>
      <w:pPr>
        <w:ind w:left="1854" w:hanging="360"/>
      </w:pPr>
      <w:rPr>
        <w:rFonts w:ascii="Times New Roman" w:eastAsiaTheme="minorEastAsia"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0">
    <w:nsid w:val="36260AB8"/>
    <w:multiLevelType w:val="multilevel"/>
    <w:tmpl w:val="AF3E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1E3DBA"/>
    <w:multiLevelType w:val="multilevel"/>
    <w:tmpl w:val="8356D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80595"/>
    <w:multiLevelType w:val="multilevel"/>
    <w:tmpl w:val="B21083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BB07C16"/>
    <w:multiLevelType w:val="multilevel"/>
    <w:tmpl w:val="329E5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7530B"/>
    <w:multiLevelType w:val="multilevel"/>
    <w:tmpl w:val="2850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751940"/>
    <w:multiLevelType w:val="hybridMultilevel"/>
    <w:tmpl w:val="EA509672"/>
    <w:lvl w:ilvl="0" w:tplc="0B3AF7D6">
      <w:start w:val="1"/>
      <w:numFmt w:val="bullet"/>
      <w:lvlText w:val="-"/>
      <w:lvlJc w:val="left"/>
      <w:pPr>
        <w:ind w:left="1287" w:hanging="360"/>
      </w:pPr>
      <w:rPr>
        <w:rFonts w:ascii="Times New Roman" w:eastAsiaTheme="minorEastAsia"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nsid w:val="46C8314A"/>
    <w:multiLevelType w:val="hybridMultilevel"/>
    <w:tmpl w:val="3C4A47C0"/>
    <w:lvl w:ilvl="0" w:tplc="0B3AF7D6">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B30AAF"/>
    <w:multiLevelType w:val="hybridMultilevel"/>
    <w:tmpl w:val="1CCAB746"/>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nsid w:val="618A2898"/>
    <w:multiLevelType w:val="multilevel"/>
    <w:tmpl w:val="02BC3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4E04BB"/>
    <w:multiLevelType w:val="hybridMultilevel"/>
    <w:tmpl w:val="E84A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C345D45"/>
    <w:multiLevelType w:val="multilevel"/>
    <w:tmpl w:val="D826D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780EFF"/>
    <w:multiLevelType w:val="multilevel"/>
    <w:tmpl w:val="F5427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452FB4"/>
    <w:multiLevelType w:val="hybridMultilevel"/>
    <w:tmpl w:val="8354C45E"/>
    <w:lvl w:ilvl="0" w:tplc="0B3AF7D6">
      <w:start w:val="1"/>
      <w:numFmt w:val="bullet"/>
      <w:lvlText w:val="-"/>
      <w:lvlJc w:val="left"/>
      <w:pPr>
        <w:ind w:left="1287" w:hanging="360"/>
      </w:pPr>
      <w:rPr>
        <w:rFonts w:ascii="Times New Roman" w:eastAsiaTheme="minorEastAsia"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nsid w:val="75F174E2"/>
    <w:multiLevelType w:val="hybridMultilevel"/>
    <w:tmpl w:val="B6542F28"/>
    <w:lvl w:ilvl="0" w:tplc="FAAEAF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A752421"/>
    <w:multiLevelType w:val="multilevel"/>
    <w:tmpl w:val="73AC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9"/>
  </w:num>
  <w:num w:numId="4">
    <w:abstractNumId w:val="6"/>
  </w:num>
  <w:num w:numId="5">
    <w:abstractNumId w:val="16"/>
  </w:num>
  <w:num w:numId="6">
    <w:abstractNumId w:val="1"/>
  </w:num>
  <w:num w:numId="7">
    <w:abstractNumId w:val="7"/>
  </w:num>
  <w:num w:numId="8">
    <w:abstractNumId w:val="8"/>
  </w:num>
  <w:num w:numId="9">
    <w:abstractNumId w:val="22"/>
  </w:num>
  <w:num w:numId="10">
    <w:abstractNumId w:val="2"/>
  </w:num>
  <w:num w:numId="11">
    <w:abstractNumId w:val="12"/>
  </w:num>
  <w:num w:numId="12">
    <w:abstractNumId w:val="18"/>
  </w:num>
  <w:num w:numId="13">
    <w:abstractNumId w:val="11"/>
  </w:num>
  <w:num w:numId="14">
    <w:abstractNumId w:val="21"/>
  </w:num>
  <w:num w:numId="15">
    <w:abstractNumId w:val="13"/>
  </w:num>
  <w:num w:numId="16">
    <w:abstractNumId w:val="5"/>
  </w:num>
  <w:num w:numId="17">
    <w:abstractNumId w:val="20"/>
  </w:num>
  <w:num w:numId="18">
    <w:abstractNumId w:val="10"/>
  </w:num>
  <w:num w:numId="19">
    <w:abstractNumId w:val="15"/>
  </w:num>
  <w:num w:numId="20">
    <w:abstractNumId w:val="0"/>
  </w:num>
  <w:num w:numId="21">
    <w:abstractNumId w:val="14"/>
  </w:num>
  <w:num w:numId="22">
    <w:abstractNumId w:val="4"/>
  </w:num>
  <w:num w:numId="23">
    <w:abstractNumId w:val="24"/>
  </w:num>
  <w:num w:numId="24">
    <w:abstractNumId w:val="2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290E5E"/>
    <w:rsid w:val="000010A9"/>
    <w:rsid w:val="00002F67"/>
    <w:rsid w:val="000849F7"/>
    <w:rsid w:val="00094661"/>
    <w:rsid w:val="000D3CF8"/>
    <w:rsid w:val="00146B0B"/>
    <w:rsid w:val="001A3A9C"/>
    <w:rsid w:val="001D4B1B"/>
    <w:rsid w:val="001E191B"/>
    <w:rsid w:val="001E6A5B"/>
    <w:rsid w:val="001E7E0E"/>
    <w:rsid w:val="00200300"/>
    <w:rsid w:val="002049C2"/>
    <w:rsid w:val="0022391E"/>
    <w:rsid w:val="002354AC"/>
    <w:rsid w:val="00263736"/>
    <w:rsid w:val="002908EF"/>
    <w:rsid w:val="00290E5E"/>
    <w:rsid w:val="002946BC"/>
    <w:rsid w:val="002F137C"/>
    <w:rsid w:val="002F5600"/>
    <w:rsid w:val="003229B8"/>
    <w:rsid w:val="00375072"/>
    <w:rsid w:val="0038495C"/>
    <w:rsid w:val="003A67E7"/>
    <w:rsid w:val="0041156A"/>
    <w:rsid w:val="004134A7"/>
    <w:rsid w:val="004B78E8"/>
    <w:rsid w:val="004F0320"/>
    <w:rsid w:val="004F525D"/>
    <w:rsid w:val="004F56AD"/>
    <w:rsid w:val="00513F0D"/>
    <w:rsid w:val="005425DA"/>
    <w:rsid w:val="00566ACF"/>
    <w:rsid w:val="005B732E"/>
    <w:rsid w:val="005D2DD6"/>
    <w:rsid w:val="005E4F4B"/>
    <w:rsid w:val="006040CD"/>
    <w:rsid w:val="00617B4E"/>
    <w:rsid w:val="0062056A"/>
    <w:rsid w:val="00631EBE"/>
    <w:rsid w:val="00650F95"/>
    <w:rsid w:val="00666B4C"/>
    <w:rsid w:val="00675806"/>
    <w:rsid w:val="006A4618"/>
    <w:rsid w:val="006D5D42"/>
    <w:rsid w:val="006E0CE7"/>
    <w:rsid w:val="00701EE8"/>
    <w:rsid w:val="0072770B"/>
    <w:rsid w:val="00745381"/>
    <w:rsid w:val="00792B31"/>
    <w:rsid w:val="007A5065"/>
    <w:rsid w:val="007B0ADA"/>
    <w:rsid w:val="007B15E4"/>
    <w:rsid w:val="007D0917"/>
    <w:rsid w:val="007D1938"/>
    <w:rsid w:val="0083208B"/>
    <w:rsid w:val="008830EA"/>
    <w:rsid w:val="008B143B"/>
    <w:rsid w:val="008B6974"/>
    <w:rsid w:val="008C48E2"/>
    <w:rsid w:val="008C7F89"/>
    <w:rsid w:val="008D1906"/>
    <w:rsid w:val="008E1483"/>
    <w:rsid w:val="00946B8D"/>
    <w:rsid w:val="00951F8A"/>
    <w:rsid w:val="00956529"/>
    <w:rsid w:val="009C3AD8"/>
    <w:rsid w:val="00A0065B"/>
    <w:rsid w:val="00A24172"/>
    <w:rsid w:val="00A32540"/>
    <w:rsid w:val="00A51CB5"/>
    <w:rsid w:val="00A56AA8"/>
    <w:rsid w:val="00A70933"/>
    <w:rsid w:val="00A821C7"/>
    <w:rsid w:val="00A9326E"/>
    <w:rsid w:val="00A94137"/>
    <w:rsid w:val="00A97868"/>
    <w:rsid w:val="00AC013C"/>
    <w:rsid w:val="00AF0127"/>
    <w:rsid w:val="00AF7838"/>
    <w:rsid w:val="00B056C6"/>
    <w:rsid w:val="00B10BD2"/>
    <w:rsid w:val="00BE2F2B"/>
    <w:rsid w:val="00C54866"/>
    <w:rsid w:val="00C6279A"/>
    <w:rsid w:val="00C91382"/>
    <w:rsid w:val="00C934D9"/>
    <w:rsid w:val="00CB1180"/>
    <w:rsid w:val="00CB4118"/>
    <w:rsid w:val="00CC66BB"/>
    <w:rsid w:val="00DA3B05"/>
    <w:rsid w:val="00DB3176"/>
    <w:rsid w:val="00DB3C59"/>
    <w:rsid w:val="00DB64D2"/>
    <w:rsid w:val="00E15DD9"/>
    <w:rsid w:val="00E26D45"/>
    <w:rsid w:val="00E341A3"/>
    <w:rsid w:val="00E94077"/>
    <w:rsid w:val="00EA7BC6"/>
    <w:rsid w:val="00F1063A"/>
    <w:rsid w:val="00F11C60"/>
    <w:rsid w:val="00F152AB"/>
    <w:rsid w:val="00F37614"/>
    <w:rsid w:val="00F90356"/>
    <w:rsid w:val="00F95E57"/>
    <w:rsid w:val="00FA0F25"/>
    <w:rsid w:val="00FE2A8E"/>
    <w:rsid w:val="00FE44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E5E"/>
    <w:rPr>
      <w:rFonts w:eastAsiaTheme="minorEastAsia"/>
      <w:lang w:eastAsia="fr-FR"/>
    </w:rPr>
  </w:style>
  <w:style w:type="paragraph" w:styleId="Titre1">
    <w:name w:val="heading 1"/>
    <w:basedOn w:val="Normal"/>
    <w:link w:val="Titre1Car"/>
    <w:uiPriority w:val="9"/>
    <w:qFormat/>
    <w:rsid w:val="00FE44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90E5E"/>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90E5E"/>
    <w:rPr>
      <w:rFonts w:eastAsiaTheme="minorEastAsia"/>
      <w:lang w:eastAsia="fr-FR"/>
    </w:rPr>
  </w:style>
  <w:style w:type="paragraph" w:styleId="Pieddepage">
    <w:name w:val="footer"/>
    <w:basedOn w:val="Normal"/>
    <w:link w:val="PieddepageCar"/>
    <w:uiPriority w:val="99"/>
    <w:unhideWhenUsed/>
    <w:rsid w:val="00290E5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90E5E"/>
    <w:rPr>
      <w:rFonts w:eastAsiaTheme="minorEastAsia"/>
      <w:lang w:eastAsia="fr-FR"/>
    </w:rPr>
  </w:style>
  <w:style w:type="paragraph" w:styleId="Textedebulles">
    <w:name w:val="Balloon Text"/>
    <w:basedOn w:val="Normal"/>
    <w:link w:val="TextedebullesCar"/>
    <w:uiPriority w:val="99"/>
    <w:semiHidden/>
    <w:unhideWhenUsed/>
    <w:rsid w:val="003849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95C"/>
    <w:rPr>
      <w:rFonts w:ascii="Tahoma" w:eastAsiaTheme="minorEastAsia" w:hAnsi="Tahoma" w:cs="Tahoma"/>
      <w:sz w:val="16"/>
      <w:szCs w:val="16"/>
      <w:lang w:eastAsia="fr-FR"/>
    </w:rPr>
  </w:style>
  <w:style w:type="character" w:styleId="Lienhypertexte">
    <w:name w:val="Hyperlink"/>
    <w:basedOn w:val="Policepardfaut"/>
    <w:uiPriority w:val="99"/>
    <w:unhideWhenUsed/>
    <w:rsid w:val="006040CD"/>
    <w:rPr>
      <w:color w:val="0000FF" w:themeColor="hyperlink"/>
      <w:u w:val="single"/>
    </w:rPr>
  </w:style>
  <w:style w:type="paragraph" w:styleId="Paragraphedeliste">
    <w:name w:val="List Paragraph"/>
    <w:basedOn w:val="Normal"/>
    <w:uiPriority w:val="34"/>
    <w:qFormat/>
    <w:rsid w:val="005D2DD6"/>
    <w:pPr>
      <w:ind w:left="720"/>
      <w:contextualSpacing/>
    </w:pPr>
  </w:style>
  <w:style w:type="character" w:customStyle="1" w:styleId="Titre1Car">
    <w:name w:val="Titre 1 Car"/>
    <w:basedOn w:val="Policepardfaut"/>
    <w:link w:val="Titre1"/>
    <w:uiPriority w:val="9"/>
    <w:rsid w:val="00FE4487"/>
    <w:rPr>
      <w:rFonts w:ascii="Times New Roman" w:eastAsia="Times New Roman" w:hAnsi="Times New Roman" w:cs="Times New Roman"/>
      <w:b/>
      <w:bCs/>
      <w:kern w:val="36"/>
      <w:sz w:val="48"/>
      <w:szCs w:val="48"/>
      <w:lang w:eastAsia="fr-FR"/>
    </w:rPr>
  </w:style>
  <w:style w:type="character" w:customStyle="1" w:styleId="headingtextvert">
    <w:name w:val="headingtext_vert"/>
    <w:basedOn w:val="Policepardfaut"/>
    <w:rsid w:val="00FE4487"/>
  </w:style>
  <w:style w:type="table" w:styleId="Grilledutableau">
    <w:name w:val="Table Grid"/>
    <w:basedOn w:val="TableauNormal"/>
    <w:uiPriority w:val="59"/>
    <w:rsid w:val="00F106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77365">
      <w:bodyDiv w:val="1"/>
      <w:marLeft w:val="0"/>
      <w:marRight w:val="0"/>
      <w:marTop w:val="0"/>
      <w:marBottom w:val="0"/>
      <w:divBdr>
        <w:top w:val="none" w:sz="0" w:space="0" w:color="auto"/>
        <w:left w:val="none" w:sz="0" w:space="0" w:color="auto"/>
        <w:bottom w:val="none" w:sz="0" w:space="0" w:color="auto"/>
        <w:right w:val="none" w:sz="0" w:space="0" w:color="auto"/>
      </w:divBdr>
    </w:div>
    <w:div w:id="520170957">
      <w:bodyDiv w:val="1"/>
      <w:marLeft w:val="0"/>
      <w:marRight w:val="0"/>
      <w:marTop w:val="0"/>
      <w:marBottom w:val="0"/>
      <w:divBdr>
        <w:top w:val="none" w:sz="0" w:space="0" w:color="auto"/>
        <w:left w:val="none" w:sz="0" w:space="0" w:color="auto"/>
        <w:bottom w:val="none" w:sz="0" w:space="0" w:color="auto"/>
        <w:right w:val="none" w:sz="0" w:space="0" w:color="auto"/>
      </w:divBdr>
    </w:div>
    <w:div w:id="1003969136">
      <w:bodyDiv w:val="1"/>
      <w:marLeft w:val="0"/>
      <w:marRight w:val="0"/>
      <w:marTop w:val="0"/>
      <w:marBottom w:val="0"/>
      <w:divBdr>
        <w:top w:val="none" w:sz="0" w:space="0" w:color="auto"/>
        <w:left w:val="none" w:sz="0" w:space="0" w:color="auto"/>
        <w:bottom w:val="none" w:sz="0" w:space="0" w:color="auto"/>
        <w:right w:val="none" w:sz="0" w:space="0" w:color="auto"/>
      </w:divBdr>
    </w:div>
    <w:div w:id="1236433333">
      <w:bodyDiv w:val="1"/>
      <w:marLeft w:val="0"/>
      <w:marRight w:val="0"/>
      <w:marTop w:val="0"/>
      <w:marBottom w:val="0"/>
      <w:divBdr>
        <w:top w:val="none" w:sz="0" w:space="0" w:color="auto"/>
        <w:left w:val="none" w:sz="0" w:space="0" w:color="auto"/>
        <w:bottom w:val="none" w:sz="0" w:space="0" w:color="auto"/>
        <w:right w:val="none" w:sz="0" w:space="0" w:color="auto"/>
      </w:divBdr>
    </w:div>
    <w:div w:id="2057392334">
      <w:bodyDiv w:val="1"/>
      <w:marLeft w:val="0"/>
      <w:marRight w:val="0"/>
      <w:marTop w:val="0"/>
      <w:marBottom w:val="0"/>
      <w:divBdr>
        <w:top w:val="none" w:sz="0" w:space="0" w:color="auto"/>
        <w:left w:val="none" w:sz="0" w:space="0" w:color="auto"/>
        <w:bottom w:val="none" w:sz="0" w:space="0" w:color="auto"/>
        <w:right w:val="none" w:sz="0" w:space="0" w:color="auto"/>
      </w:divBdr>
      <w:divsChild>
        <w:div w:id="1365180489">
          <w:marLeft w:val="0"/>
          <w:marRight w:val="0"/>
          <w:marTop w:val="0"/>
          <w:marBottom w:val="0"/>
          <w:divBdr>
            <w:top w:val="none" w:sz="0" w:space="0" w:color="auto"/>
            <w:left w:val="none" w:sz="0" w:space="0" w:color="auto"/>
            <w:bottom w:val="none" w:sz="0" w:space="0" w:color="auto"/>
            <w:right w:val="none" w:sz="0" w:space="0" w:color="auto"/>
          </w:divBdr>
        </w:div>
        <w:div w:id="26637930">
          <w:marLeft w:val="0"/>
          <w:marRight w:val="0"/>
          <w:marTop w:val="0"/>
          <w:marBottom w:val="0"/>
          <w:divBdr>
            <w:top w:val="none" w:sz="0" w:space="0" w:color="auto"/>
            <w:left w:val="none" w:sz="0" w:space="0" w:color="auto"/>
            <w:bottom w:val="none" w:sz="0" w:space="0" w:color="auto"/>
            <w:right w:val="none" w:sz="0" w:space="0" w:color="auto"/>
          </w:divBdr>
          <w:divsChild>
            <w:div w:id="2090034413">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74EF-0439-44E5-8CF0-0D5B0D98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3320</Words>
  <Characters>18262</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user</cp:lastModifiedBy>
  <cp:revision>7</cp:revision>
  <cp:lastPrinted>2014-04-19T20:52:00Z</cp:lastPrinted>
  <dcterms:created xsi:type="dcterms:W3CDTF">2015-04-19T20:05:00Z</dcterms:created>
  <dcterms:modified xsi:type="dcterms:W3CDTF">2020-06-06T19:40:00Z</dcterms:modified>
</cp:coreProperties>
</file>