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99"/>
  <w:body>
    <w:p w:rsidR="00D376EC" w:rsidRPr="009072A7" w:rsidRDefault="003140DD">
      <w:pPr>
        <w:rPr>
          <w:b/>
          <w:bCs/>
          <w:sz w:val="28"/>
          <w:szCs w:val="28"/>
        </w:rPr>
      </w:pPr>
      <w:r w:rsidRPr="009072A7">
        <w:rPr>
          <w:b/>
          <w:bCs/>
          <w:sz w:val="28"/>
          <w:szCs w:val="28"/>
        </w:rPr>
        <w:t xml:space="preserve">Définition  de la communication commerciale </w:t>
      </w:r>
    </w:p>
    <w:p w:rsidR="003140DD" w:rsidRPr="009072A7" w:rsidRDefault="003140DD">
      <w:pPr>
        <w:rPr>
          <w:b/>
          <w:bCs/>
          <w:sz w:val="28"/>
          <w:szCs w:val="28"/>
        </w:rPr>
      </w:pPr>
      <w:r w:rsidRPr="009072A7">
        <w:rPr>
          <w:b/>
          <w:bCs/>
          <w:sz w:val="28"/>
          <w:szCs w:val="28"/>
        </w:rPr>
        <w:t xml:space="preserve">Les objectifs  de la communication commerciale </w:t>
      </w:r>
    </w:p>
    <w:p w:rsidR="003140DD" w:rsidRPr="009072A7" w:rsidRDefault="003140DD" w:rsidP="00911097">
      <w:pPr>
        <w:rPr>
          <w:b/>
          <w:bCs/>
          <w:sz w:val="28"/>
          <w:szCs w:val="28"/>
        </w:rPr>
      </w:pPr>
      <w:r w:rsidRPr="009072A7">
        <w:rPr>
          <w:b/>
          <w:bCs/>
          <w:sz w:val="28"/>
          <w:szCs w:val="28"/>
        </w:rPr>
        <w:t xml:space="preserve">Les  </w:t>
      </w:r>
      <w:r w:rsidR="00911097" w:rsidRPr="009072A7">
        <w:rPr>
          <w:b/>
          <w:bCs/>
          <w:sz w:val="28"/>
          <w:szCs w:val="28"/>
        </w:rPr>
        <w:t xml:space="preserve">formes de </w:t>
      </w:r>
      <w:r w:rsidRPr="009072A7">
        <w:rPr>
          <w:b/>
          <w:bCs/>
          <w:sz w:val="28"/>
          <w:szCs w:val="28"/>
        </w:rPr>
        <w:t xml:space="preserve"> la communication commerciale </w:t>
      </w:r>
    </w:p>
    <w:p w:rsidR="003140DD" w:rsidRPr="003140DD" w:rsidRDefault="003140DD">
      <w:pPr>
        <w:rPr>
          <w:b/>
          <w:bCs/>
          <w:sz w:val="28"/>
          <w:szCs w:val="28"/>
        </w:rPr>
      </w:pPr>
      <w:r w:rsidRPr="003140DD">
        <w:rPr>
          <w:b/>
          <w:bCs/>
          <w:sz w:val="28"/>
          <w:szCs w:val="28"/>
        </w:rPr>
        <w:t>Définition : c’est quoi une communication commerciale ?</w:t>
      </w:r>
    </w:p>
    <w:p w:rsidR="003140DD" w:rsidRDefault="003140DD" w:rsidP="003140DD">
      <w:pPr>
        <w:jc w:val="both"/>
        <w:rPr>
          <w:sz w:val="28"/>
          <w:szCs w:val="28"/>
        </w:rPr>
      </w:pPr>
      <w:r w:rsidRPr="003140DD">
        <w:rPr>
          <w:sz w:val="28"/>
          <w:szCs w:val="28"/>
        </w:rPr>
        <w:t xml:space="preserve">La communication commerciale regroupe l’ensemble des actions de communication entreprises dans le but de favoriser directement ou indirectement la commercialisation d’un produit ou service. L’essentiel des actions de communication commerciale vise les consommateurs, mais elles peuvent également s’adresser aux prescripteurs, </w:t>
      </w:r>
      <w:proofErr w:type="spellStart"/>
      <w:r w:rsidRPr="003140DD">
        <w:rPr>
          <w:sz w:val="28"/>
          <w:szCs w:val="28"/>
        </w:rPr>
        <w:t>influenceurs</w:t>
      </w:r>
      <w:proofErr w:type="spellEnd"/>
      <w:r w:rsidRPr="003140DD">
        <w:rPr>
          <w:sz w:val="28"/>
          <w:szCs w:val="28"/>
        </w:rPr>
        <w:t xml:space="preserve"> ou distributeurs. La communication commerciale est généralement divisée en communication média (communication publicitaire) et communication hors média</w:t>
      </w:r>
      <w:r>
        <w:rPr>
          <w:sz w:val="28"/>
          <w:szCs w:val="28"/>
        </w:rPr>
        <w:t>.</w:t>
      </w:r>
    </w:p>
    <w:p w:rsidR="003140DD" w:rsidRDefault="003140DD" w:rsidP="003140DD">
      <w:pPr>
        <w:jc w:val="both"/>
        <w:rPr>
          <w:b/>
          <w:bCs/>
          <w:sz w:val="28"/>
          <w:szCs w:val="28"/>
        </w:rPr>
      </w:pPr>
      <w:r>
        <w:rPr>
          <w:sz w:val="28"/>
          <w:szCs w:val="28"/>
        </w:rPr>
        <w:t xml:space="preserve"> </w:t>
      </w:r>
      <w:r w:rsidRPr="003140DD">
        <w:rPr>
          <w:b/>
          <w:bCs/>
          <w:sz w:val="28"/>
          <w:szCs w:val="28"/>
        </w:rPr>
        <w:t>Les objectifs  de la communication commerciale :</w:t>
      </w:r>
    </w:p>
    <w:p w:rsidR="003140DD" w:rsidRDefault="003140DD" w:rsidP="003140DD">
      <w:pPr>
        <w:pStyle w:val="Paragraphedeliste"/>
        <w:numPr>
          <w:ilvl w:val="0"/>
          <w:numId w:val="1"/>
        </w:numPr>
        <w:jc w:val="both"/>
        <w:rPr>
          <w:sz w:val="28"/>
          <w:szCs w:val="28"/>
        </w:rPr>
      </w:pPr>
      <w:r w:rsidRPr="003140DD">
        <w:rPr>
          <w:sz w:val="28"/>
          <w:szCs w:val="28"/>
        </w:rPr>
        <w:t>La communication commerciale a pour objectif final de vendre des produits et des services. Elle va chercher à utiliser favorablement le comportement d'achat et à influencer les circuits de distribution afin d'augmenter les ventes.</w:t>
      </w:r>
    </w:p>
    <w:p w:rsidR="00911097" w:rsidRPr="00911097" w:rsidRDefault="00911097" w:rsidP="00911097">
      <w:pPr>
        <w:pStyle w:val="Paragraphedeliste"/>
        <w:numPr>
          <w:ilvl w:val="0"/>
          <w:numId w:val="1"/>
        </w:numPr>
        <w:jc w:val="both"/>
        <w:rPr>
          <w:sz w:val="28"/>
          <w:szCs w:val="28"/>
        </w:rPr>
      </w:pPr>
      <w:r>
        <w:rPr>
          <w:sz w:val="28"/>
          <w:szCs w:val="28"/>
        </w:rPr>
        <w:t xml:space="preserve">   La communication commerciale a pour objectif  d’informer le consommateur en utilisant  des</w:t>
      </w:r>
      <w:r w:rsidRPr="00911097">
        <w:rPr>
          <w:sz w:val="28"/>
          <w:szCs w:val="28"/>
        </w:rPr>
        <w:t xml:space="preserve"> argument informatif</w:t>
      </w:r>
      <w:r>
        <w:rPr>
          <w:sz w:val="28"/>
          <w:szCs w:val="28"/>
        </w:rPr>
        <w:t xml:space="preserve">s à savoir </w:t>
      </w:r>
      <w:r w:rsidRPr="00911097">
        <w:rPr>
          <w:sz w:val="28"/>
          <w:szCs w:val="28"/>
        </w:rPr>
        <w:t xml:space="preserve"> </w:t>
      </w:r>
      <w:proofErr w:type="gramStart"/>
      <w:r>
        <w:rPr>
          <w:sz w:val="28"/>
          <w:szCs w:val="28"/>
        </w:rPr>
        <w:t>(</w:t>
      </w:r>
      <w:r w:rsidRPr="00911097">
        <w:rPr>
          <w:sz w:val="28"/>
          <w:szCs w:val="28"/>
        </w:rPr>
        <w:t xml:space="preserve"> le</w:t>
      </w:r>
      <w:proofErr w:type="gramEnd"/>
      <w:r w:rsidRPr="00911097">
        <w:rPr>
          <w:sz w:val="28"/>
          <w:szCs w:val="28"/>
        </w:rPr>
        <w:t xml:space="preserve"> consommateur doit pouvoir évaluer le « plus produit » </w:t>
      </w:r>
      <w:r>
        <w:rPr>
          <w:sz w:val="28"/>
          <w:szCs w:val="28"/>
        </w:rPr>
        <w:t>)</w:t>
      </w:r>
    </w:p>
    <w:p w:rsidR="00911097" w:rsidRDefault="00911097" w:rsidP="00911097">
      <w:pPr>
        <w:pStyle w:val="Paragraphedeliste"/>
        <w:numPr>
          <w:ilvl w:val="0"/>
          <w:numId w:val="1"/>
        </w:numPr>
        <w:jc w:val="both"/>
        <w:rPr>
          <w:sz w:val="28"/>
          <w:szCs w:val="28"/>
        </w:rPr>
      </w:pPr>
      <w:r>
        <w:rPr>
          <w:sz w:val="28"/>
          <w:szCs w:val="28"/>
        </w:rPr>
        <w:t>Elle  pour objectif  de séduire le consommateur et l’engager à agir en achetant  le  produit.</w:t>
      </w:r>
    </w:p>
    <w:p w:rsidR="00911097" w:rsidRDefault="00911097" w:rsidP="00911097">
      <w:pPr>
        <w:ind w:left="360"/>
        <w:jc w:val="both"/>
        <w:rPr>
          <w:b/>
          <w:bCs/>
          <w:sz w:val="32"/>
          <w:szCs w:val="32"/>
        </w:rPr>
      </w:pPr>
      <w:r w:rsidRPr="00911097">
        <w:rPr>
          <w:b/>
          <w:bCs/>
          <w:sz w:val="32"/>
          <w:szCs w:val="32"/>
        </w:rPr>
        <w:t xml:space="preserve"> Les types de la communication commerciale : </w:t>
      </w:r>
    </w:p>
    <w:p w:rsidR="009072A7" w:rsidRDefault="009072A7" w:rsidP="009072A7">
      <w:pPr>
        <w:ind w:left="360"/>
        <w:jc w:val="both"/>
        <w:rPr>
          <w:sz w:val="32"/>
          <w:szCs w:val="32"/>
        </w:rPr>
      </w:pPr>
      <w:r>
        <w:rPr>
          <w:b/>
          <w:bCs/>
          <w:sz w:val="32"/>
          <w:szCs w:val="32"/>
        </w:rPr>
        <w:t>La  publicité télévisée </w:t>
      </w:r>
      <w:r>
        <w:rPr>
          <w:sz w:val="32"/>
          <w:szCs w:val="32"/>
        </w:rPr>
        <w:t xml:space="preserve">: </w:t>
      </w:r>
      <w:r w:rsidRPr="009072A7">
        <w:rPr>
          <w:sz w:val="32"/>
          <w:szCs w:val="32"/>
        </w:rPr>
        <w:t>La publicité télévisée existe sous forme de courts-métrages publicitaires, de sponsoring d'émissions ou de téléshopping, la Radiodiffusion : de spots publicitaires ou slogan, et le cinéma en spots publicitaires avant la séance ou en placements de produit au sein des films</w:t>
      </w:r>
      <w:r>
        <w:rPr>
          <w:sz w:val="32"/>
          <w:szCs w:val="32"/>
        </w:rPr>
        <w:t>.</w:t>
      </w:r>
    </w:p>
    <w:p w:rsidR="009072A7" w:rsidRDefault="009072A7" w:rsidP="009072A7">
      <w:pPr>
        <w:ind w:left="360"/>
        <w:jc w:val="both"/>
        <w:rPr>
          <w:sz w:val="32"/>
          <w:szCs w:val="32"/>
        </w:rPr>
      </w:pPr>
      <w:r w:rsidRPr="009072A7">
        <w:rPr>
          <w:b/>
          <w:bCs/>
          <w:sz w:val="32"/>
          <w:szCs w:val="32"/>
        </w:rPr>
        <w:lastRenderedPageBreak/>
        <w:t xml:space="preserve">La publicité en ligne </w:t>
      </w:r>
      <w:r w:rsidRPr="009072A7">
        <w:rPr>
          <w:sz w:val="32"/>
          <w:szCs w:val="32"/>
        </w:rPr>
        <w:t>utilise</w:t>
      </w:r>
      <w:r w:rsidRPr="009072A7">
        <w:rPr>
          <w:b/>
          <w:bCs/>
          <w:sz w:val="32"/>
          <w:szCs w:val="32"/>
        </w:rPr>
        <w:t xml:space="preserve"> </w:t>
      </w:r>
      <w:r w:rsidRPr="009072A7">
        <w:rPr>
          <w:sz w:val="32"/>
          <w:szCs w:val="32"/>
        </w:rPr>
        <w:t>internet via des bannières publicitaires, des moteurs de recherche, le marketing viral</w:t>
      </w:r>
      <w:proofErr w:type="gramStart"/>
      <w:r w:rsidRPr="009072A7">
        <w:rPr>
          <w:sz w:val="32"/>
          <w:szCs w:val="32"/>
        </w:rPr>
        <w:t>,.</w:t>
      </w:r>
      <w:proofErr w:type="gramEnd"/>
      <w:r w:rsidRPr="009072A7">
        <w:rPr>
          <w:sz w:val="32"/>
          <w:szCs w:val="32"/>
        </w:rPr>
        <w:t xml:space="preserve"> La publicité mobile consiste en des spots publicitaires sous forme de </w:t>
      </w:r>
      <w:proofErr w:type="spellStart"/>
      <w:r w:rsidRPr="009072A7">
        <w:rPr>
          <w:sz w:val="32"/>
          <w:szCs w:val="32"/>
        </w:rPr>
        <w:t>textos</w:t>
      </w:r>
      <w:proofErr w:type="spellEnd"/>
      <w:r w:rsidRPr="009072A7">
        <w:rPr>
          <w:sz w:val="32"/>
          <w:szCs w:val="32"/>
        </w:rPr>
        <w:t xml:space="preserve"> ou MMS.</w:t>
      </w:r>
    </w:p>
    <w:p w:rsidR="009072A7" w:rsidRPr="009072A7" w:rsidRDefault="009072A7" w:rsidP="00AC4CB4">
      <w:pPr>
        <w:ind w:left="360"/>
        <w:jc w:val="both"/>
        <w:rPr>
          <w:sz w:val="32"/>
          <w:szCs w:val="32"/>
        </w:rPr>
      </w:pPr>
      <w:r w:rsidRPr="009072A7">
        <w:rPr>
          <w:sz w:val="32"/>
          <w:szCs w:val="32"/>
        </w:rPr>
        <w:t xml:space="preserve">Le publireportage publié dans la presse, vise à promouvoir un produit, sous la forme d'information objective tout en étant payé par l'annonceur. </w:t>
      </w:r>
    </w:p>
    <w:p w:rsidR="009072A7" w:rsidRPr="009072A7" w:rsidRDefault="009072A7" w:rsidP="00AC4CB4">
      <w:pPr>
        <w:ind w:left="360"/>
        <w:jc w:val="both"/>
        <w:rPr>
          <w:sz w:val="32"/>
          <w:szCs w:val="32"/>
        </w:rPr>
      </w:pPr>
      <w:r w:rsidRPr="009072A7">
        <w:rPr>
          <w:sz w:val="32"/>
          <w:szCs w:val="32"/>
        </w:rPr>
        <w:t xml:space="preserve">La publicité média recouvre les formes de communication interactive utilisant un support publicitaire payant mis en </w:t>
      </w:r>
      <w:r w:rsidR="00AC4CB4" w:rsidRPr="009072A7">
        <w:rPr>
          <w:sz w:val="32"/>
          <w:szCs w:val="32"/>
        </w:rPr>
        <w:t>place.</w:t>
      </w:r>
    </w:p>
    <w:sectPr w:rsidR="009072A7" w:rsidRPr="009072A7" w:rsidSect="003E4D02">
      <w:headerReference w:type="default" r:id="rId8"/>
      <w:pgSz w:w="11906" w:h="16838"/>
      <w:pgMar w:top="1417" w:right="1417" w:bottom="1417" w:left="1417" w:header="708" w:footer="708"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54D3" w:rsidRDefault="001354D3" w:rsidP="003E4D02">
      <w:pPr>
        <w:spacing w:after="0" w:line="240" w:lineRule="auto"/>
      </w:pPr>
      <w:r>
        <w:separator/>
      </w:r>
    </w:p>
  </w:endnote>
  <w:endnote w:type="continuationSeparator" w:id="0">
    <w:p w:rsidR="001354D3" w:rsidRDefault="001354D3" w:rsidP="003E4D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54D3" w:rsidRDefault="001354D3" w:rsidP="003E4D02">
      <w:pPr>
        <w:spacing w:after="0" w:line="240" w:lineRule="auto"/>
      </w:pPr>
      <w:r>
        <w:separator/>
      </w:r>
    </w:p>
  </w:footnote>
  <w:footnote w:type="continuationSeparator" w:id="0">
    <w:p w:rsidR="001354D3" w:rsidRDefault="001354D3" w:rsidP="003E4D0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bCs/>
        <w:color w:val="1F497D" w:themeColor="text2"/>
        <w:sz w:val="28"/>
        <w:szCs w:val="28"/>
      </w:rPr>
      <w:alias w:val="Titre"/>
      <w:id w:val="77887899"/>
      <w:placeholder>
        <w:docPart w:val="60914A27FCF7432FA01D6B712E6D0912"/>
      </w:placeholder>
      <w:dataBinding w:prefixMappings="xmlns:ns0='http://schemas.openxmlformats.org/package/2006/metadata/core-properties' xmlns:ns1='http://purl.org/dc/elements/1.1/'" w:xpath="/ns0:coreProperties[1]/ns1:title[1]" w:storeItemID="{6C3C8BC8-F283-45AE-878A-BAB7291924A1}"/>
      <w:text/>
    </w:sdtPr>
    <w:sdtContent>
      <w:p w:rsidR="003E4D02" w:rsidRPr="00B62137" w:rsidRDefault="003E4D02" w:rsidP="003E4D02">
        <w:pPr>
          <w:pStyle w:val="En-tte"/>
          <w:tabs>
            <w:tab w:val="left" w:pos="2580"/>
            <w:tab w:val="left" w:pos="2985"/>
          </w:tabs>
          <w:spacing w:after="120" w:line="276" w:lineRule="auto"/>
          <w:jc w:val="right"/>
          <w:rPr>
            <w:b/>
            <w:bCs/>
            <w:color w:val="1F497D" w:themeColor="text2"/>
            <w:sz w:val="28"/>
            <w:szCs w:val="28"/>
          </w:rPr>
        </w:pPr>
        <w:r w:rsidRPr="00B62137">
          <w:rPr>
            <w:b/>
            <w:bCs/>
            <w:color w:val="1F497D" w:themeColor="text2"/>
            <w:sz w:val="28"/>
            <w:szCs w:val="28"/>
          </w:rPr>
          <w:t xml:space="preserve">Communication &amp; Expression </w:t>
        </w:r>
      </w:p>
    </w:sdtContent>
  </w:sdt>
  <w:sdt>
    <w:sdtPr>
      <w:rPr>
        <w:color w:val="4F81BD" w:themeColor="accent1"/>
        <w:sz w:val="28"/>
        <w:szCs w:val="28"/>
      </w:rPr>
      <w:alias w:val="Sous-titre"/>
      <w:id w:val="77887903"/>
      <w:placeholder>
        <w:docPart w:val="CA29234B6A334D51A52EBB94CD904F16"/>
      </w:placeholder>
      <w:dataBinding w:prefixMappings="xmlns:ns0='http://schemas.openxmlformats.org/package/2006/metadata/core-properties' xmlns:ns1='http://purl.org/dc/elements/1.1/'" w:xpath="/ns0:coreProperties[1]/ns1:subject[1]" w:storeItemID="{6C3C8BC8-F283-45AE-878A-BAB7291924A1}"/>
      <w:text/>
    </w:sdtPr>
    <w:sdtContent>
      <w:p w:rsidR="003E4D02" w:rsidRPr="00B62137" w:rsidRDefault="003E4D02" w:rsidP="003E4D02">
        <w:pPr>
          <w:pStyle w:val="En-tte"/>
          <w:tabs>
            <w:tab w:val="left" w:pos="2580"/>
            <w:tab w:val="left" w:pos="2985"/>
          </w:tabs>
          <w:spacing w:after="120" w:line="276" w:lineRule="auto"/>
          <w:jc w:val="right"/>
          <w:rPr>
            <w:color w:val="4F81BD" w:themeColor="accent1"/>
            <w:sz w:val="28"/>
            <w:szCs w:val="28"/>
          </w:rPr>
        </w:pPr>
        <w:r w:rsidRPr="00B62137">
          <w:rPr>
            <w:color w:val="4F81BD" w:themeColor="accent1"/>
            <w:sz w:val="28"/>
            <w:szCs w:val="28"/>
          </w:rPr>
          <w:t>Cour </w:t>
        </w:r>
        <w:r w:rsidR="00B62137" w:rsidRPr="00B62137">
          <w:rPr>
            <w:color w:val="4F81BD" w:themeColor="accent1"/>
            <w:sz w:val="28"/>
            <w:szCs w:val="28"/>
          </w:rPr>
          <w:t>3</w:t>
        </w:r>
        <w:r w:rsidRPr="00B62137">
          <w:rPr>
            <w:color w:val="4F81BD" w:themeColor="accent1"/>
            <w:sz w:val="28"/>
            <w:szCs w:val="28"/>
          </w:rPr>
          <w:t xml:space="preserve">: les types de la communication commerciale </w:t>
        </w:r>
      </w:p>
    </w:sdtContent>
  </w:sdt>
  <w:sdt>
    <w:sdtPr>
      <w:rPr>
        <w:b/>
        <w:bCs/>
        <w:color w:val="808080" w:themeColor="text1" w:themeTint="7F"/>
        <w:sz w:val="28"/>
        <w:szCs w:val="28"/>
      </w:rPr>
      <w:alias w:val="Auteur"/>
      <w:id w:val="77887908"/>
      <w:placeholder>
        <w:docPart w:val="D4AD282046BF404F88386306E21C3C5F"/>
      </w:placeholder>
      <w:dataBinding w:prefixMappings="xmlns:ns0='http://schemas.openxmlformats.org/package/2006/metadata/core-properties' xmlns:ns1='http://purl.org/dc/elements/1.1/'" w:xpath="/ns0:coreProperties[1]/ns1:creator[1]" w:storeItemID="{6C3C8BC8-F283-45AE-878A-BAB7291924A1}"/>
      <w:text/>
    </w:sdtPr>
    <w:sdtContent>
      <w:p w:rsidR="003E4D02" w:rsidRPr="00B62137" w:rsidRDefault="003E4D02" w:rsidP="003E4D02">
        <w:pPr>
          <w:pStyle w:val="En-tte"/>
          <w:pBdr>
            <w:bottom w:val="single" w:sz="4" w:space="1" w:color="A5A5A5" w:themeColor="background1" w:themeShade="A5"/>
          </w:pBdr>
          <w:tabs>
            <w:tab w:val="left" w:pos="2580"/>
            <w:tab w:val="left" w:pos="2985"/>
          </w:tabs>
          <w:spacing w:after="120" w:line="276" w:lineRule="auto"/>
          <w:jc w:val="right"/>
          <w:rPr>
            <w:color w:val="808080" w:themeColor="text1" w:themeTint="7F"/>
            <w:sz w:val="28"/>
            <w:szCs w:val="28"/>
          </w:rPr>
        </w:pPr>
        <w:r w:rsidRPr="00B62137">
          <w:rPr>
            <w:b/>
            <w:bCs/>
            <w:color w:val="808080" w:themeColor="text1" w:themeTint="7F"/>
            <w:sz w:val="28"/>
            <w:szCs w:val="28"/>
          </w:rPr>
          <w:t>1ere année PMI</w:t>
        </w:r>
        <w:r w:rsidR="007D2007">
          <w:rPr>
            <w:b/>
            <w:bCs/>
            <w:color w:val="808080" w:themeColor="text1" w:themeTint="7F"/>
            <w:sz w:val="28"/>
            <w:szCs w:val="28"/>
          </w:rPr>
          <w:t>- GIM-GPL SOUDAGE</w:t>
        </w:r>
        <w:r w:rsidRPr="00B62137">
          <w:rPr>
            <w:b/>
            <w:bCs/>
            <w:color w:val="808080" w:themeColor="text1" w:themeTint="7F"/>
            <w:sz w:val="28"/>
            <w:szCs w:val="28"/>
          </w:rPr>
          <w:t xml:space="preserve"> </w:t>
        </w:r>
      </w:p>
    </w:sdtContent>
  </w:sdt>
  <w:p w:rsidR="003E4D02" w:rsidRDefault="003E4D02">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16738"/>
    <w:multiLevelType w:val="hybridMultilevel"/>
    <w:tmpl w:val="FA926774"/>
    <w:lvl w:ilvl="0" w:tplc="EA32057E">
      <w:numFmt w:val="bullet"/>
      <w:lvlText w:val="-"/>
      <w:lvlJc w:val="left"/>
      <w:pPr>
        <w:ind w:left="720" w:hanging="360"/>
      </w:pPr>
      <w:rPr>
        <w:rFonts w:ascii="Calibri" w:eastAsiaTheme="minorHAnsi" w:hAnsi="Calibri" w:cstheme="minorBid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isplayBackgroundShape/>
  <w:proofState w:spelling="clean" w:grammar="clean"/>
  <w:defaultTabStop w:val="708"/>
  <w:hyphenationZone w:val="425"/>
  <w:characterSpacingControl w:val="doNotCompress"/>
  <w:footnotePr>
    <w:footnote w:id="-1"/>
    <w:footnote w:id="0"/>
  </w:footnotePr>
  <w:endnotePr>
    <w:endnote w:id="-1"/>
    <w:endnote w:id="0"/>
  </w:endnotePr>
  <w:compat/>
  <w:rsids>
    <w:rsidRoot w:val="003E4D02"/>
    <w:rsid w:val="001354D3"/>
    <w:rsid w:val="00236EC4"/>
    <w:rsid w:val="003140DD"/>
    <w:rsid w:val="003E4D02"/>
    <w:rsid w:val="007D2007"/>
    <w:rsid w:val="00805A4A"/>
    <w:rsid w:val="00892FDD"/>
    <w:rsid w:val="008F6490"/>
    <w:rsid w:val="009072A7"/>
    <w:rsid w:val="00911097"/>
    <w:rsid w:val="00A22670"/>
    <w:rsid w:val="00AC4CB4"/>
    <w:rsid w:val="00B62137"/>
    <w:rsid w:val="00BC4BD2"/>
    <w:rsid w:val="00C76378"/>
    <w:rsid w:val="00CB75FA"/>
    <w:rsid w:val="00EE6A16"/>
    <w:rsid w:val="00FB6C9D"/>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ff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6C9D"/>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E4D02"/>
    <w:pPr>
      <w:tabs>
        <w:tab w:val="center" w:pos="4536"/>
        <w:tab w:val="right" w:pos="9072"/>
      </w:tabs>
      <w:spacing w:after="0" w:line="240" w:lineRule="auto"/>
    </w:pPr>
  </w:style>
  <w:style w:type="character" w:customStyle="1" w:styleId="En-tteCar">
    <w:name w:val="En-tête Car"/>
    <w:basedOn w:val="Policepardfaut"/>
    <w:link w:val="En-tte"/>
    <w:uiPriority w:val="99"/>
    <w:rsid w:val="003E4D02"/>
  </w:style>
  <w:style w:type="paragraph" w:styleId="Pieddepage">
    <w:name w:val="footer"/>
    <w:basedOn w:val="Normal"/>
    <w:link w:val="PieddepageCar"/>
    <w:uiPriority w:val="99"/>
    <w:semiHidden/>
    <w:unhideWhenUsed/>
    <w:rsid w:val="003E4D02"/>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3E4D02"/>
  </w:style>
  <w:style w:type="paragraph" w:styleId="Textedebulles">
    <w:name w:val="Balloon Text"/>
    <w:basedOn w:val="Normal"/>
    <w:link w:val="TextedebullesCar"/>
    <w:uiPriority w:val="99"/>
    <w:semiHidden/>
    <w:unhideWhenUsed/>
    <w:rsid w:val="003E4D0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E4D02"/>
    <w:rPr>
      <w:rFonts w:ascii="Tahoma" w:hAnsi="Tahoma" w:cs="Tahoma"/>
      <w:sz w:val="16"/>
      <w:szCs w:val="16"/>
    </w:rPr>
  </w:style>
  <w:style w:type="paragraph" w:styleId="Paragraphedeliste">
    <w:name w:val="List Paragraph"/>
    <w:basedOn w:val="Normal"/>
    <w:uiPriority w:val="34"/>
    <w:qFormat/>
    <w:rsid w:val="003140DD"/>
    <w:pPr>
      <w:ind w:left="720"/>
      <w:contextualSpacing/>
    </w:pPr>
  </w:style>
</w:styles>
</file>

<file path=word/webSettings.xml><?xml version="1.0" encoding="utf-8"?>
<w:webSettings xmlns:r="http://schemas.openxmlformats.org/officeDocument/2006/relationships" xmlns:w="http://schemas.openxmlformats.org/wordprocessingml/2006/main">
  <w:divs>
    <w:div w:id="918759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0914A27FCF7432FA01D6B712E6D0912"/>
        <w:category>
          <w:name w:val="Général"/>
          <w:gallery w:val="placeholder"/>
        </w:category>
        <w:types>
          <w:type w:val="bbPlcHdr"/>
        </w:types>
        <w:behaviors>
          <w:behavior w:val="content"/>
        </w:behaviors>
        <w:guid w:val="{691D3E66-FEEA-4ADC-9F0C-04379B7C8BBE}"/>
      </w:docPartPr>
      <w:docPartBody>
        <w:p w:rsidR="00E24954" w:rsidRDefault="0075721D" w:rsidP="0075721D">
          <w:pPr>
            <w:pStyle w:val="60914A27FCF7432FA01D6B712E6D0912"/>
          </w:pPr>
          <w:r>
            <w:rPr>
              <w:b/>
              <w:bCs/>
              <w:color w:val="1F497D" w:themeColor="text2"/>
              <w:sz w:val="28"/>
              <w:szCs w:val="28"/>
            </w:rPr>
            <w:t>[Tapez le titre du document]</w:t>
          </w:r>
        </w:p>
      </w:docPartBody>
    </w:docPart>
    <w:docPart>
      <w:docPartPr>
        <w:name w:val="CA29234B6A334D51A52EBB94CD904F16"/>
        <w:category>
          <w:name w:val="Général"/>
          <w:gallery w:val="placeholder"/>
        </w:category>
        <w:types>
          <w:type w:val="bbPlcHdr"/>
        </w:types>
        <w:behaviors>
          <w:behavior w:val="content"/>
        </w:behaviors>
        <w:guid w:val="{77671195-ED8A-4561-A0DB-CB3B6A72757B}"/>
      </w:docPartPr>
      <w:docPartBody>
        <w:p w:rsidR="00E24954" w:rsidRDefault="0075721D" w:rsidP="0075721D">
          <w:pPr>
            <w:pStyle w:val="CA29234B6A334D51A52EBB94CD904F16"/>
          </w:pPr>
          <w:r>
            <w:rPr>
              <w:color w:val="4F81BD" w:themeColor="accent1"/>
            </w:rPr>
            <w:t>[Tapez le sous-titre du document]</w:t>
          </w:r>
        </w:p>
      </w:docPartBody>
    </w:docPart>
    <w:docPart>
      <w:docPartPr>
        <w:name w:val="D4AD282046BF404F88386306E21C3C5F"/>
        <w:category>
          <w:name w:val="Général"/>
          <w:gallery w:val="placeholder"/>
        </w:category>
        <w:types>
          <w:type w:val="bbPlcHdr"/>
        </w:types>
        <w:behaviors>
          <w:behavior w:val="content"/>
        </w:behaviors>
        <w:guid w:val="{365EF788-906C-440A-8E6C-4C7BC9364AFE}"/>
      </w:docPartPr>
      <w:docPartBody>
        <w:p w:rsidR="00E24954" w:rsidRDefault="0075721D" w:rsidP="0075721D">
          <w:pPr>
            <w:pStyle w:val="D4AD282046BF404F88386306E21C3C5F"/>
          </w:pPr>
          <w:r>
            <w:rPr>
              <w:color w:val="808080" w:themeColor="text1" w:themeTint="7F"/>
            </w:rPr>
            <w:t>[Tapez le nom de l'auteur]</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75721D"/>
    <w:rsid w:val="00122C7F"/>
    <w:rsid w:val="003238D3"/>
    <w:rsid w:val="0075721D"/>
    <w:rsid w:val="00E24954"/>
    <w:rsid w:val="00FF0ABA"/>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4954"/>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60914A27FCF7432FA01D6B712E6D0912">
    <w:name w:val="60914A27FCF7432FA01D6B712E6D0912"/>
    <w:rsid w:val="0075721D"/>
  </w:style>
  <w:style w:type="paragraph" w:customStyle="1" w:styleId="CA29234B6A334D51A52EBB94CD904F16">
    <w:name w:val="CA29234B6A334D51A52EBB94CD904F16"/>
    <w:rsid w:val="0075721D"/>
  </w:style>
  <w:style w:type="paragraph" w:customStyle="1" w:styleId="D4AD282046BF404F88386306E21C3C5F">
    <w:name w:val="D4AD282046BF404F88386306E21C3C5F"/>
    <w:rsid w:val="0075721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B2C0D3-F557-4C7C-865F-EE3E0AB1E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Pages>
  <Words>318</Words>
  <Characters>1749</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Communication &amp; Expression </vt:lpstr>
    </vt:vector>
  </TitlesOfParts>
  <Company/>
  <LinksUpToDate>false</LinksUpToDate>
  <CharactersWithSpaces>2063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 &amp; Expression </dc:title>
  <dc:subject>Cour 3: les types de la communication commerciale </dc:subject>
  <dc:creator>1ere année PMI- GIM-GPL SOUDAGE </dc:creator>
  <cp:keywords/>
  <dc:description/>
  <cp:lastModifiedBy>info</cp:lastModifiedBy>
  <cp:revision>6</cp:revision>
  <dcterms:created xsi:type="dcterms:W3CDTF">2021-02-04T19:25:00Z</dcterms:created>
  <dcterms:modified xsi:type="dcterms:W3CDTF">2021-02-05T08:07:00Z</dcterms:modified>
</cp:coreProperties>
</file>