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89" w:rsidRDefault="0058589D" w:rsidP="0058589D">
      <w:pPr>
        <w:tabs>
          <w:tab w:val="right" w:pos="10800"/>
        </w:tabs>
        <w:spacing w:after="232" w:line="259" w:lineRule="auto"/>
        <w:ind w:left="0" w:right="-1210" w:firstLine="0"/>
      </w:pPr>
      <w:r>
        <w:rPr>
          <w:sz w:val="22"/>
        </w:rPr>
        <w:t xml:space="preserve"> </w:t>
      </w:r>
      <w:r>
        <w:rPr>
          <w:sz w:val="22"/>
        </w:rPr>
        <w:t xml:space="preserve"> </w:t>
      </w:r>
    </w:p>
    <w:p w:rsidR="001C4989" w:rsidRDefault="0058589D">
      <w:pPr>
        <w:pBdr>
          <w:top w:val="single" w:sz="6" w:space="0" w:color="99CCFF"/>
          <w:left w:val="single" w:sz="6" w:space="0" w:color="99CCFF"/>
          <w:bottom w:val="single" w:sz="6" w:space="0" w:color="99CCFF"/>
          <w:right w:val="single" w:sz="6" w:space="0" w:color="99CCFF"/>
        </w:pBdr>
        <w:shd w:val="clear" w:color="auto" w:fill="99CCFF"/>
        <w:spacing w:after="0" w:line="254" w:lineRule="auto"/>
        <w:ind w:left="134" w:right="217"/>
        <w:jc w:val="center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sz w:val="44"/>
        </w:rPr>
        <w:t xml:space="preserve">OUTILS QUALITÉ EFFICACES POUR LA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sz w:val="44"/>
        </w:rPr>
        <w:t xml:space="preserve">RÉSOLUTION DE PROBLÈME : </w:t>
      </w:r>
    </w:p>
    <w:p w:rsidR="001C4989" w:rsidRDefault="0058589D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1C4989" w:rsidRDefault="0058589D">
      <w:pPr>
        <w:pBdr>
          <w:top w:val="single" w:sz="6" w:space="0" w:color="99CCFF"/>
          <w:left w:val="single" w:sz="6" w:space="0" w:color="99CCFF"/>
          <w:bottom w:val="single" w:sz="6" w:space="0" w:color="99CCFF"/>
          <w:right w:val="single" w:sz="6" w:space="0" w:color="99CCFF"/>
        </w:pBdr>
        <w:shd w:val="clear" w:color="auto" w:fill="99CCFF"/>
        <w:spacing w:after="0" w:line="254" w:lineRule="auto"/>
        <w:ind w:left="134"/>
        <w:jc w:val="center"/>
      </w:pPr>
      <w:r>
        <w:rPr>
          <w:b/>
          <w:sz w:val="44"/>
        </w:rPr>
        <w:t>1. Diagramme de PARETO</w:t>
      </w:r>
      <w:r>
        <w:rPr>
          <w:sz w:val="22"/>
        </w:rPr>
        <w:t xml:space="preserve"> </w:t>
      </w:r>
    </w:p>
    <w:p w:rsidR="001C4989" w:rsidRDefault="0058589D">
      <w:pPr>
        <w:spacing w:after="321" w:line="259" w:lineRule="auto"/>
        <w:ind w:left="0" w:firstLine="0"/>
      </w:pPr>
      <w:r>
        <w:rPr>
          <w:sz w:val="22"/>
        </w:rPr>
        <w:t xml:space="preserve"> </w:t>
      </w:r>
    </w:p>
    <w:p w:rsidR="001C4989" w:rsidRDefault="0058589D">
      <w:pPr>
        <w:pStyle w:val="Titre1"/>
        <w:spacing w:after="264" w:line="259" w:lineRule="auto"/>
        <w:ind w:left="708" w:hanging="192"/>
        <w:jc w:val="left"/>
      </w:pPr>
      <w:r>
        <w:rPr>
          <w:u w:val="single" w:color="000000"/>
        </w:rPr>
        <w:t>But</w:t>
      </w:r>
      <w:r>
        <w:t xml:space="preserve"> </w:t>
      </w:r>
    </w:p>
    <w:p w:rsidR="001C4989" w:rsidRDefault="0058589D">
      <w:pPr>
        <w:ind w:left="638"/>
      </w:pPr>
      <w:r>
        <w:t xml:space="preserve">Le diagramme de PARETO permet de visualiser l’importance relative des différentes parties ou catégories d’un ensemble précédemment analysé et chiffré sous la forme d’un classement et d’une hiérarchisation. </w:t>
      </w:r>
    </w:p>
    <w:p w:rsidR="001C4989" w:rsidRDefault="0058589D">
      <w:pPr>
        <w:pStyle w:val="Titre1"/>
        <w:spacing w:after="264" w:line="259" w:lineRule="auto"/>
        <w:ind w:left="631" w:hanging="257"/>
        <w:jc w:val="left"/>
      </w:pPr>
      <w:r>
        <w:rPr>
          <w:u w:val="single" w:color="000000"/>
        </w:rPr>
        <w:t>Quand</w:t>
      </w:r>
      <w:r>
        <w:t xml:space="preserve">  </w:t>
      </w:r>
    </w:p>
    <w:p w:rsidR="001C4989" w:rsidRDefault="0058589D">
      <w:pPr>
        <w:ind w:left="638"/>
      </w:pPr>
      <w:r>
        <w:t>Chaque fois que l’on souhaite orienter un</w:t>
      </w:r>
      <w:r>
        <w:t xml:space="preserve">e décision concernant le choix de problèmes, de causes, de solutions… </w:t>
      </w:r>
    </w:p>
    <w:p w:rsidR="001C4989" w:rsidRDefault="0058589D">
      <w:pPr>
        <w:ind w:left="638"/>
      </w:pPr>
      <w:r>
        <w:t xml:space="preserve">Dans certains cas où l’on veut comparer deux situations ou l’évolution entre deux états. </w:t>
      </w:r>
    </w:p>
    <w:p w:rsidR="001C4989" w:rsidRDefault="0058589D">
      <w:pPr>
        <w:spacing w:after="264" w:line="259" w:lineRule="auto"/>
        <w:ind w:left="384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Comment</w:t>
      </w:r>
      <w:r>
        <w:rPr>
          <w:b/>
        </w:rPr>
        <w:t xml:space="preserve">  </w:t>
      </w:r>
    </w:p>
    <w:p w:rsidR="001C4989" w:rsidRDefault="0058589D">
      <w:pPr>
        <w:tabs>
          <w:tab w:val="center" w:pos="4079"/>
          <w:tab w:val="center" w:pos="7788"/>
        </w:tabs>
        <w:ind w:left="0" w:firstLine="0"/>
      </w:pPr>
      <w:r>
        <w:rPr>
          <w:sz w:val="22"/>
        </w:rPr>
        <w:tab/>
      </w:r>
      <w:r>
        <w:t xml:space="preserve">Le diagramme de PARETO est un graphique à colonnes « améliorées ». </w:t>
      </w:r>
      <w:r>
        <w:tab/>
        <w:t xml:space="preserve"> </w:t>
      </w:r>
    </w:p>
    <w:p w:rsidR="001C4989" w:rsidRDefault="0058589D">
      <w:pPr>
        <w:pStyle w:val="Titre1"/>
        <w:numPr>
          <w:ilvl w:val="0"/>
          <w:numId w:val="0"/>
        </w:numPr>
        <w:spacing w:after="258"/>
        <w:ind w:left="638"/>
      </w:pPr>
      <w:r>
        <w:t>1-</w:t>
      </w:r>
      <w:r>
        <w:rPr>
          <w:rFonts w:ascii="Arial" w:eastAsia="Arial" w:hAnsi="Arial" w:cs="Arial"/>
        </w:rPr>
        <w:t xml:space="preserve"> </w:t>
      </w:r>
      <w:r>
        <w:t>Dispos</w:t>
      </w:r>
      <w:r>
        <w:t xml:space="preserve">er d’une analyse chiffrée </w:t>
      </w:r>
    </w:p>
    <w:p w:rsidR="001C4989" w:rsidRDefault="0058589D">
      <w:pPr>
        <w:spacing w:after="313"/>
        <w:ind w:left="638"/>
      </w:pPr>
      <w:r>
        <w:t xml:space="preserve">C’est l’étape la plus délicate qui précise la construction du diagramme. Cette étape doit répondre à trois questions :  </w:t>
      </w:r>
    </w:p>
    <w:p w:rsidR="001C4989" w:rsidRDefault="0058589D">
      <w:pPr>
        <w:numPr>
          <w:ilvl w:val="0"/>
          <w:numId w:val="1"/>
        </w:numPr>
        <w:spacing w:after="14"/>
        <w:ind w:hanging="360"/>
      </w:pPr>
      <w:r>
        <w:t xml:space="preserve">Que faut-il chiffrer ? </w:t>
      </w:r>
    </w:p>
    <w:p w:rsidR="001C4989" w:rsidRDefault="0058589D">
      <w:pPr>
        <w:numPr>
          <w:ilvl w:val="0"/>
          <w:numId w:val="1"/>
        </w:numPr>
        <w:spacing w:after="17"/>
        <w:ind w:hanging="360"/>
      </w:pPr>
      <w:r>
        <w:t xml:space="preserve">Combien de mesures faut-il effectuer (taille, fréquence, période…) ? </w:t>
      </w:r>
    </w:p>
    <w:p w:rsidR="001C4989" w:rsidRDefault="0058589D">
      <w:pPr>
        <w:numPr>
          <w:ilvl w:val="0"/>
          <w:numId w:val="1"/>
        </w:numPr>
        <w:ind w:hanging="360"/>
      </w:pPr>
      <w:r>
        <w:t>Comment chiffr</w:t>
      </w:r>
      <w:r>
        <w:t xml:space="preserve">er (processus de mesure) ? </w:t>
      </w:r>
    </w:p>
    <w:p w:rsidR="001C4989" w:rsidRDefault="0058589D">
      <w:pPr>
        <w:pStyle w:val="Titre1"/>
        <w:numPr>
          <w:ilvl w:val="0"/>
          <w:numId w:val="0"/>
        </w:numPr>
        <w:spacing w:after="258"/>
        <w:ind w:left="638"/>
      </w:pPr>
      <w:r>
        <w:t>2-</w:t>
      </w:r>
      <w:r>
        <w:rPr>
          <w:rFonts w:ascii="Arial" w:eastAsia="Arial" w:hAnsi="Arial" w:cs="Arial"/>
        </w:rPr>
        <w:t xml:space="preserve"> </w:t>
      </w:r>
      <w:r>
        <w:t xml:space="preserve">Faire un tableau à double entrée </w:t>
      </w:r>
    </w:p>
    <w:p w:rsidR="001C4989" w:rsidRDefault="0058589D">
      <w:pPr>
        <w:ind w:left="638"/>
      </w:pPr>
      <w:r>
        <w:t xml:space="preserve">Le tableau récapitulatif des données permet de préparer la construction du diagramme. Ce tableau peut prendre la forme suivante : </w:t>
      </w:r>
    </w:p>
    <w:p w:rsidR="001C4989" w:rsidRDefault="0058589D">
      <w:pPr>
        <w:spacing w:after="11"/>
        <w:ind w:left="638"/>
      </w:pPr>
      <w:r>
        <w:rPr>
          <w:b/>
        </w:rPr>
        <w:t>N.B. :</w:t>
      </w:r>
      <w:r>
        <w:t xml:space="preserve"> les valeurs ne sont données qu’à titre d’exemple. </w:t>
      </w:r>
    </w:p>
    <w:tbl>
      <w:tblPr>
        <w:tblStyle w:val="TableGrid"/>
        <w:tblW w:w="6194" w:type="dxa"/>
        <w:tblInd w:w="721" w:type="dxa"/>
        <w:tblCellMar>
          <w:top w:w="60" w:type="dxa"/>
          <w:left w:w="113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2055"/>
        <w:gridCol w:w="1260"/>
        <w:gridCol w:w="1260"/>
        <w:gridCol w:w="1619"/>
      </w:tblGrid>
      <w:tr w:rsidR="001C4989">
        <w:trPr>
          <w:trHeight w:val="593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C4989" w:rsidRDefault="0058589D">
            <w:pPr>
              <w:spacing w:after="0" w:line="259" w:lineRule="auto"/>
              <w:ind w:left="0" w:right="57" w:firstLine="0"/>
              <w:jc w:val="center"/>
            </w:pPr>
            <w:r>
              <w:t xml:space="preserve">Défaut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C4989" w:rsidRDefault="0058589D">
            <w:pPr>
              <w:spacing w:after="0" w:line="259" w:lineRule="auto"/>
              <w:ind w:left="0" w:firstLine="0"/>
            </w:pPr>
            <w:r>
              <w:t>Fréquence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C4989" w:rsidRDefault="0058589D">
            <w:pPr>
              <w:spacing w:after="0" w:line="259" w:lineRule="auto"/>
              <w:ind w:left="0" w:firstLine="0"/>
            </w:pPr>
            <w:r>
              <w:t xml:space="preserve">Fréquence </w:t>
            </w:r>
          </w:p>
          <w:p w:rsidR="001C4989" w:rsidRDefault="0058589D">
            <w:pPr>
              <w:spacing w:after="0" w:line="259" w:lineRule="auto"/>
              <w:ind w:left="0" w:right="54" w:firstLine="0"/>
              <w:jc w:val="center"/>
            </w:pPr>
            <w:r>
              <w:t xml:space="preserve">(%)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C4989" w:rsidRDefault="0058589D">
            <w:pPr>
              <w:spacing w:after="0" w:line="259" w:lineRule="auto"/>
              <w:ind w:left="0" w:firstLine="0"/>
              <w:jc w:val="center"/>
            </w:pPr>
            <w:r>
              <w:t xml:space="preserve">Fréquence cumulée </w:t>
            </w:r>
          </w:p>
        </w:tc>
      </w:tr>
      <w:tr w:rsidR="001C4989">
        <w:trPr>
          <w:trHeight w:val="306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89" w:rsidRDefault="0058589D">
            <w:pPr>
              <w:spacing w:after="0" w:line="259" w:lineRule="auto"/>
              <w:ind w:left="0" w:right="57" w:firstLine="0"/>
              <w:jc w:val="center"/>
            </w:pPr>
            <w:r>
              <w:t xml:space="preserve">Rayures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89" w:rsidRDefault="0058589D">
            <w:pPr>
              <w:spacing w:after="0" w:line="259" w:lineRule="auto"/>
              <w:ind w:left="0" w:right="57" w:firstLine="0"/>
              <w:jc w:val="center"/>
            </w:pPr>
            <w:r>
              <w:t xml:space="preserve">56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89" w:rsidRDefault="0058589D">
            <w:pPr>
              <w:spacing w:after="0" w:line="259" w:lineRule="auto"/>
              <w:ind w:left="0" w:right="55" w:firstLine="0"/>
              <w:jc w:val="center"/>
            </w:pPr>
            <w:r>
              <w:t xml:space="preserve">52,83%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89" w:rsidRDefault="0058589D">
            <w:pPr>
              <w:spacing w:after="0" w:line="259" w:lineRule="auto"/>
              <w:ind w:left="0" w:right="53" w:firstLine="0"/>
              <w:jc w:val="center"/>
            </w:pPr>
            <w:r>
              <w:t xml:space="preserve">52,83% </w:t>
            </w:r>
          </w:p>
        </w:tc>
      </w:tr>
      <w:tr w:rsidR="001C4989">
        <w:trPr>
          <w:trHeight w:val="302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89" w:rsidRDefault="0058589D">
            <w:pPr>
              <w:spacing w:after="0" w:line="259" w:lineRule="auto"/>
              <w:ind w:left="0" w:right="55" w:firstLine="0"/>
              <w:jc w:val="center"/>
            </w:pPr>
            <w:r>
              <w:t xml:space="preserve">Taches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89" w:rsidRDefault="0058589D">
            <w:pPr>
              <w:spacing w:after="0" w:line="259" w:lineRule="auto"/>
              <w:ind w:left="0" w:right="58" w:firstLine="0"/>
              <w:jc w:val="center"/>
            </w:pPr>
            <w:r>
              <w:t xml:space="preserve">29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89" w:rsidRDefault="0058589D">
            <w:pPr>
              <w:spacing w:after="0" w:line="259" w:lineRule="auto"/>
              <w:ind w:left="0" w:right="55" w:firstLine="0"/>
              <w:jc w:val="center"/>
            </w:pPr>
            <w:r>
              <w:t xml:space="preserve">27,36%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89" w:rsidRDefault="0058589D">
            <w:pPr>
              <w:spacing w:after="0" w:line="259" w:lineRule="auto"/>
              <w:ind w:left="0" w:right="54" w:firstLine="0"/>
              <w:jc w:val="center"/>
            </w:pPr>
            <w:r>
              <w:t xml:space="preserve">80,19% </w:t>
            </w:r>
          </w:p>
        </w:tc>
      </w:tr>
      <w:tr w:rsidR="001C4989">
        <w:trPr>
          <w:trHeight w:val="302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89" w:rsidRDefault="0058589D">
            <w:pPr>
              <w:spacing w:after="0" w:line="259" w:lineRule="auto"/>
              <w:ind w:left="0" w:right="55" w:firstLine="0"/>
              <w:jc w:val="center"/>
            </w:pPr>
            <w:r>
              <w:t xml:space="preserve">Poussières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89" w:rsidRDefault="0058589D">
            <w:pPr>
              <w:spacing w:after="0" w:line="259" w:lineRule="auto"/>
              <w:ind w:left="0" w:right="57" w:firstLine="0"/>
              <w:jc w:val="center"/>
            </w:pPr>
            <w:r>
              <w:t xml:space="preserve">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89" w:rsidRDefault="0058589D">
            <w:pPr>
              <w:spacing w:after="0" w:line="259" w:lineRule="auto"/>
              <w:ind w:left="0" w:right="53" w:firstLine="0"/>
              <w:jc w:val="center"/>
            </w:pPr>
            <w:r>
              <w:t xml:space="preserve">9,43%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89" w:rsidRDefault="0058589D">
            <w:pPr>
              <w:spacing w:after="0" w:line="259" w:lineRule="auto"/>
              <w:ind w:left="0" w:right="53" w:firstLine="0"/>
              <w:jc w:val="center"/>
            </w:pPr>
            <w:r>
              <w:t xml:space="preserve">89,62% </w:t>
            </w:r>
          </w:p>
        </w:tc>
      </w:tr>
      <w:tr w:rsidR="001C4989">
        <w:trPr>
          <w:trHeight w:val="302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89" w:rsidRDefault="0058589D">
            <w:pPr>
              <w:spacing w:after="0" w:line="259" w:lineRule="auto"/>
              <w:ind w:left="0" w:right="59" w:firstLine="0"/>
              <w:jc w:val="center"/>
            </w:pPr>
            <w:r>
              <w:t xml:space="preserve">Hors Tolérance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89" w:rsidRDefault="0058589D">
            <w:pPr>
              <w:spacing w:after="0" w:line="259" w:lineRule="auto"/>
              <w:ind w:left="0" w:right="55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89" w:rsidRDefault="0058589D">
            <w:pPr>
              <w:spacing w:after="0" w:line="259" w:lineRule="auto"/>
              <w:ind w:left="0" w:right="53" w:firstLine="0"/>
              <w:jc w:val="center"/>
            </w:pPr>
            <w:r>
              <w:t xml:space="preserve">4,72%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89" w:rsidRDefault="0058589D">
            <w:pPr>
              <w:spacing w:after="0" w:line="259" w:lineRule="auto"/>
              <w:ind w:left="0" w:right="54" w:firstLine="0"/>
              <w:jc w:val="center"/>
            </w:pPr>
            <w:r>
              <w:t xml:space="preserve">94,34% </w:t>
            </w:r>
          </w:p>
        </w:tc>
      </w:tr>
      <w:tr w:rsidR="001C4989">
        <w:trPr>
          <w:trHeight w:val="305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89" w:rsidRDefault="0058589D">
            <w:pPr>
              <w:spacing w:after="0" w:line="259" w:lineRule="auto"/>
              <w:ind w:left="0" w:right="55" w:firstLine="0"/>
              <w:jc w:val="center"/>
            </w:pPr>
            <w:r>
              <w:t xml:space="preserve">Inversions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89" w:rsidRDefault="0058589D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89" w:rsidRDefault="0058589D">
            <w:pPr>
              <w:spacing w:after="0" w:line="259" w:lineRule="auto"/>
              <w:ind w:left="0" w:right="53" w:firstLine="0"/>
              <w:jc w:val="center"/>
            </w:pPr>
            <w:r>
              <w:t xml:space="preserve">3,77%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89" w:rsidRDefault="0058589D">
            <w:pPr>
              <w:spacing w:after="0" w:line="259" w:lineRule="auto"/>
              <w:ind w:left="0" w:right="54" w:firstLine="0"/>
              <w:jc w:val="center"/>
            </w:pPr>
            <w:r>
              <w:t xml:space="preserve">98,11% </w:t>
            </w:r>
          </w:p>
        </w:tc>
      </w:tr>
      <w:tr w:rsidR="001C4989">
        <w:trPr>
          <w:trHeight w:val="302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89" w:rsidRDefault="0058589D">
            <w:pPr>
              <w:spacing w:after="0" w:line="259" w:lineRule="auto"/>
              <w:ind w:left="0" w:right="56" w:firstLine="0"/>
              <w:jc w:val="center"/>
            </w:pPr>
            <w:r>
              <w:t xml:space="preserve">Manquants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89" w:rsidRDefault="0058589D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89" w:rsidRDefault="0058589D">
            <w:pPr>
              <w:spacing w:after="0" w:line="259" w:lineRule="auto"/>
              <w:ind w:left="0" w:right="56" w:firstLine="0"/>
              <w:jc w:val="center"/>
            </w:pPr>
            <w:r>
              <w:t xml:space="preserve">1 ,89%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89" w:rsidRDefault="0058589D">
            <w:pPr>
              <w:spacing w:after="0" w:line="259" w:lineRule="auto"/>
              <w:ind w:left="0" w:right="54" w:firstLine="0"/>
              <w:jc w:val="center"/>
            </w:pPr>
            <w:r>
              <w:t xml:space="preserve">100,00% </w:t>
            </w:r>
          </w:p>
        </w:tc>
      </w:tr>
    </w:tbl>
    <w:p w:rsidR="001C4989" w:rsidRDefault="001C4989">
      <w:pPr>
        <w:tabs>
          <w:tab w:val="right" w:pos="10800"/>
        </w:tabs>
        <w:spacing w:after="254" w:line="259" w:lineRule="auto"/>
        <w:ind w:left="0" w:right="-1210" w:firstLine="0"/>
      </w:pPr>
    </w:p>
    <w:p w:rsidR="001C4989" w:rsidRDefault="0058589D">
      <w:pPr>
        <w:pStyle w:val="Titre1"/>
        <w:numPr>
          <w:ilvl w:val="0"/>
          <w:numId w:val="0"/>
        </w:numPr>
        <w:spacing w:after="299"/>
        <w:ind w:left="638"/>
      </w:pPr>
      <w:r>
        <w:t>3-</w:t>
      </w:r>
      <w:r>
        <w:rPr>
          <w:rFonts w:ascii="Arial" w:eastAsia="Arial" w:hAnsi="Arial" w:cs="Arial"/>
        </w:rPr>
        <w:t xml:space="preserve"> </w:t>
      </w:r>
      <w:r>
        <w:t xml:space="preserve">Construire le diagramme </w:t>
      </w:r>
    </w:p>
    <w:p w:rsidR="001C4989" w:rsidRDefault="0058589D">
      <w:pPr>
        <w:spacing w:after="214"/>
        <w:ind w:left="638"/>
      </w:pPr>
      <w:r>
        <w:t xml:space="preserve">Le diagramme de PARETO se présente sous la forme suivante : </w:t>
      </w:r>
    </w:p>
    <w:p w:rsidR="001C4989" w:rsidRDefault="0058589D">
      <w:pPr>
        <w:spacing w:after="0" w:line="259" w:lineRule="auto"/>
        <w:ind w:left="0" w:right="1435" w:firstLine="0"/>
        <w:jc w:val="right"/>
      </w:pPr>
      <w:r>
        <w:rPr>
          <w:noProof/>
        </w:rPr>
        <w:drawing>
          <wp:inline distT="0" distB="0" distL="0" distR="0">
            <wp:extent cx="4872228" cy="3102864"/>
            <wp:effectExtent l="0" t="0" r="0" b="0"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2228" cy="310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C4989" w:rsidRDefault="0058589D">
      <w:pPr>
        <w:spacing w:after="27" w:line="259" w:lineRule="auto"/>
        <w:ind w:left="643" w:firstLine="0"/>
      </w:pPr>
      <w:r>
        <w:rPr>
          <w:b/>
        </w:rPr>
        <w:t xml:space="preserve"> </w:t>
      </w:r>
    </w:p>
    <w:p w:rsidR="001C4989" w:rsidRDefault="0058589D">
      <w:pPr>
        <w:pStyle w:val="Titre1"/>
        <w:numPr>
          <w:ilvl w:val="0"/>
          <w:numId w:val="0"/>
        </w:numPr>
        <w:ind w:left="638"/>
      </w:pPr>
      <w:r>
        <w:t>4-</w:t>
      </w:r>
      <w:r>
        <w:rPr>
          <w:rFonts w:ascii="Arial" w:eastAsia="Arial" w:hAnsi="Arial" w:cs="Arial"/>
        </w:rPr>
        <w:t xml:space="preserve"> </w:t>
      </w:r>
      <w:r>
        <w:t xml:space="preserve">Exploitation </w:t>
      </w:r>
    </w:p>
    <w:p w:rsidR="001C4989" w:rsidRDefault="0058589D">
      <w:pPr>
        <w:spacing w:after="20" w:line="259" w:lineRule="auto"/>
        <w:ind w:left="1003" w:firstLine="0"/>
      </w:pPr>
      <w:r>
        <w:t xml:space="preserve"> </w:t>
      </w:r>
    </w:p>
    <w:p w:rsidR="001C4989" w:rsidRDefault="0058589D">
      <w:pPr>
        <w:spacing w:after="29"/>
        <w:ind w:left="293"/>
      </w:pPr>
      <w:r>
        <w:t xml:space="preserve">L’expérience montre qu’il est plus facile de réduire une grande colonne de 1/3 que de réduire une petite colonne à zéro. </w:t>
      </w:r>
    </w:p>
    <w:p w:rsidR="001C4989" w:rsidRDefault="0058589D">
      <w:pPr>
        <w:spacing w:after="29"/>
        <w:ind w:left="293"/>
      </w:pPr>
      <w:r>
        <w:t>Dans l’exemple précédent, si nous travaillons sur les colonnes « Rayures » et « Taches », nous travaillons sur 85% de l’ensemble des d</w:t>
      </w:r>
      <w:r>
        <w:t xml:space="preserve">éfauts. </w:t>
      </w:r>
    </w:p>
    <w:p w:rsidR="001C4989" w:rsidRDefault="0058589D">
      <w:pPr>
        <w:spacing w:after="20" w:line="259" w:lineRule="auto"/>
        <w:ind w:left="283" w:firstLine="0"/>
      </w:pPr>
      <w:r>
        <w:t xml:space="preserve"> </w:t>
      </w:r>
    </w:p>
    <w:p w:rsidR="001C4989" w:rsidRDefault="0058589D">
      <w:pPr>
        <w:spacing w:after="33"/>
        <w:ind w:left="293"/>
      </w:pPr>
      <w:r>
        <w:t xml:space="preserve">(Loi de 80/20 qui explique que 20% des catégories représente 80% de l’ensemble) </w:t>
      </w:r>
    </w:p>
    <w:p w:rsidR="001C4989" w:rsidRDefault="0058589D">
      <w:pPr>
        <w:spacing w:after="20" w:line="259" w:lineRule="auto"/>
        <w:ind w:left="283" w:firstLine="0"/>
      </w:pPr>
      <w:r>
        <w:t xml:space="preserve"> </w:t>
      </w:r>
    </w:p>
    <w:p w:rsidR="001C4989" w:rsidRDefault="0058589D">
      <w:pPr>
        <w:spacing w:after="9" w:line="268" w:lineRule="auto"/>
        <w:ind w:left="293"/>
        <w:jc w:val="both"/>
      </w:pPr>
      <w:r>
        <w:rPr>
          <w:b/>
        </w:rPr>
        <w:t>Il est impératif d’avoir bien choisi les éléments à chiffrer. Attention, si deux diagrammes de PARETO représentant le même phénomène (mais sur des valeurs différentes) sont contradictoires, il est nécessaire de repenser à la pertinence des valeurs choisies</w:t>
      </w:r>
      <w:r>
        <w:rPr>
          <w:b/>
        </w:rPr>
        <w:t xml:space="preserve"> et éventuellement construire un troisième diagramme. </w:t>
      </w:r>
    </w:p>
    <w:p w:rsidR="001C4989" w:rsidRDefault="0058589D">
      <w:pPr>
        <w:spacing w:after="9" w:line="268" w:lineRule="auto"/>
        <w:ind w:left="293"/>
        <w:jc w:val="both"/>
      </w:pPr>
      <w:r>
        <w:rPr>
          <w:b/>
        </w:rPr>
        <w:t xml:space="preserve">Mais gardons logique et bon sens à l’esprit. Attention aux analyses simplistes, attention à ce que l’on peut faire dire aux chiffres ! </w:t>
      </w:r>
    </w:p>
    <w:p w:rsidR="001C4989" w:rsidRDefault="0058589D">
      <w:pPr>
        <w:spacing w:after="215" w:line="259" w:lineRule="auto"/>
        <w:ind w:left="0" w:firstLine="0"/>
      </w:pPr>
      <w:r>
        <w:rPr>
          <w:sz w:val="22"/>
        </w:rPr>
        <w:t xml:space="preserve"> </w:t>
      </w:r>
      <w:bookmarkStart w:id="0" w:name="_GoBack"/>
      <w:bookmarkEnd w:id="0"/>
    </w:p>
    <w:sectPr w:rsidR="001C4989">
      <w:pgSz w:w="11900" w:h="16840"/>
      <w:pgMar w:top="319" w:right="1410" w:bottom="517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7DFD"/>
    <w:multiLevelType w:val="hybridMultilevel"/>
    <w:tmpl w:val="4AE0E05C"/>
    <w:lvl w:ilvl="0" w:tplc="E910D2CC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A4E860">
      <w:start w:val="1"/>
      <w:numFmt w:val="bullet"/>
      <w:lvlText w:val="o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EFCEA">
      <w:start w:val="1"/>
      <w:numFmt w:val="bullet"/>
      <w:lvlText w:val="▪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CEE56">
      <w:start w:val="1"/>
      <w:numFmt w:val="bullet"/>
      <w:lvlText w:val="•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A3840">
      <w:start w:val="1"/>
      <w:numFmt w:val="bullet"/>
      <w:lvlText w:val="o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08402">
      <w:start w:val="1"/>
      <w:numFmt w:val="bullet"/>
      <w:lvlText w:val="▪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604A0C">
      <w:start w:val="1"/>
      <w:numFmt w:val="bullet"/>
      <w:lvlText w:val="•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5A98E6">
      <w:start w:val="1"/>
      <w:numFmt w:val="bullet"/>
      <w:lvlText w:val="o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B0098C">
      <w:start w:val="1"/>
      <w:numFmt w:val="bullet"/>
      <w:lvlText w:val="▪"/>
      <w:lvlJc w:val="left"/>
      <w:pPr>
        <w:ind w:left="7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534BE1"/>
    <w:multiLevelType w:val="hybridMultilevel"/>
    <w:tmpl w:val="578E5840"/>
    <w:lvl w:ilvl="0" w:tplc="E2F8D064">
      <w:start w:val="1"/>
      <w:numFmt w:val="upperRoman"/>
      <w:pStyle w:val="Titre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AD160">
      <w:start w:val="1"/>
      <w:numFmt w:val="lowerLetter"/>
      <w:lvlText w:val="%2"/>
      <w:lvlJc w:val="left"/>
      <w:pPr>
        <w:ind w:left="15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2F7C8">
      <w:start w:val="1"/>
      <w:numFmt w:val="lowerRoman"/>
      <w:lvlText w:val="%3"/>
      <w:lvlJc w:val="left"/>
      <w:pPr>
        <w:ind w:left="22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C4922">
      <w:start w:val="1"/>
      <w:numFmt w:val="decimal"/>
      <w:lvlText w:val="%4"/>
      <w:lvlJc w:val="left"/>
      <w:pPr>
        <w:ind w:left="30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C4614">
      <w:start w:val="1"/>
      <w:numFmt w:val="lowerLetter"/>
      <w:lvlText w:val="%5"/>
      <w:lvlJc w:val="left"/>
      <w:pPr>
        <w:ind w:left="37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47AEC">
      <w:start w:val="1"/>
      <w:numFmt w:val="lowerRoman"/>
      <w:lvlText w:val="%6"/>
      <w:lvlJc w:val="left"/>
      <w:pPr>
        <w:ind w:left="44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AA414">
      <w:start w:val="1"/>
      <w:numFmt w:val="decimal"/>
      <w:lvlText w:val="%7"/>
      <w:lvlJc w:val="left"/>
      <w:pPr>
        <w:ind w:left="51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65478">
      <w:start w:val="1"/>
      <w:numFmt w:val="lowerLetter"/>
      <w:lvlText w:val="%8"/>
      <w:lvlJc w:val="left"/>
      <w:pPr>
        <w:ind w:left="58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EBC2E">
      <w:start w:val="1"/>
      <w:numFmt w:val="lowerRoman"/>
      <w:lvlText w:val="%9"/>
      <w:lvlJc w:val="left"/>
      <w:pPr>
        <w:ind w:left="66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89"/>
    <w:rsid w:val="001C4989"/>
    <w:rsid w:val="0058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563E4-8BC4-4EFB-984E-7F9FDF79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4" w:line="249" w:lineRule="auto"/>
      <w:ind w:left="653" w:hanging="10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2"/>
      </w:numPr>
      <w:spacing w:after="9" w:line="268" w:lineRule="auto"/>
      <w:ind w:left="653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Diagramme_de_PARETO</dc:title>
  <dc:subject/>
  <dc:creator>jmach</dc:creator>
  <cp:keywords/>
  <cp:lastModifiedBy>ISTA</cp:lastModifiedBy>
  <cp:revision>2</cp:revision>
  <dcterms:created xsi:type="dcterms:W3CDTF">2022-05-22T10:43:00Z</dcterms:created>
  <dcterms:modified xsi:type="dcterms:W3CDTF">2022-05-22T10:43:00Z</dcterms:modified>
</cp:coreProperties>
</file>