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99E" w:rsidRDefault="00AE5442" w:rsidP="00AE5442">
      <w:pPr>
        <w:rPr>
          <w:rFonts w:ascii="Times New Roman" w:hAnsi="Times New Roman" w:cs="Times New Roman"/>
          <w:sz w:val="36"/>
          <w:szCs w:val="36"/>
        </w:rPr>
      </w:pPr>
      <w:r w:rsidRPr="00AE5442">
        <w:rPr>
          <w:rFonts w:ascii="Times New Roman" w:hAnsi="Times New Roman" w:cs="Times New Roman"/>
          <w:sz w:val="36"/>
          <w:szCs w:val="36"/>
        </w:rPr>
        <w:t>CHAPITRE 3    PREPARATION  DES  BORDS POUR PIECES A SOUDER</w:t>
      </w:r>
    </w:p>
    <w:p w:rsidR="00AE5442" w:rsidRDefault="00AE5442" w:rsidP="00AE5442">
      <w:pPr>
        <w:rPr>
          <w:rStyle w:val="fontstyle01"/>
        </w:rPr>
      </w:pPr>
      <w:r>
        <w:rPr>
          <w:rStyle w:val="fontstyle01"/>
        </w:rPr>
        <w:t xml:space="preserve">Généralités </w:t>
      </w:r>
    </w:p>
    <w:p w:rsidR="00AE5442" w:rsidRPr="00982CB6" w:rsidRDefault="00AE5442" w:rsidP="00982CB6">
      <w:pPr>
        <w:spacing w:line="360" w:lineRule="auto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982CB6">
        <w:rPr>
          <w:rStyle w:val="fontstyle21"/>
          <w:rFonts w:ascii="Times New Roman" w:hAnsi="Times New Roman" w:cs="Times New Roman"/>
          <w:sz w:val="28"/>
          <w:szCs w:val="28"/>
        </w:rPr>
        <w:t>Les plans de fabrication d’un ensemble soudé comporte souvent des</w:t>
      </w:r>
      <w:r w:rsidRPr="00982C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2CB6">
        <w:rPr>
          <w:rStyle w:val="fontstyle21"/>
          <w:rFonts w:ascii="Times New Roman" w:hAnsi="Times New Roman" w:cs="Times New Roman"/>
          <w:sz w:val="28"/>
          <w:szCs w:val="28"/>
        </w:rPr>
        <w:t>indications graphiques particulières relatives à l’exécution des soudures.</w:t>
      </w:r>
      <w:r w:rsidRPr="00982C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2CB6">
        <w:rPr>
          <w:rStyle w:val="fontstyle21"/>
          <w:rFonts w:ascii="Times New Roman" w:hAnsi="Times New Roman" w:cs="Times New Roman"/>
          <w:sz w:val="28"/>
          <w:szCs w:val="28"/>
        </w:rPr>
        <w:t>Cette symbolisation graphique est normalisée suivant la norme NF EN</w:t>
      </w:r>
      <w:r w:rsidRPr="00982C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2CB6">
        <w:rPr>
          <w:rStyle w:val="fontstyle21"/>
          <w:rFonts w:ascii="Times New Roman" w:hAnsi="Times New Roman" w:cs="Times New Roman"/>
          <w:sz w:val="28"/>
          <w:szCs w:val="28"/>
        </w:rPr>
        <w:t>22553 d’Aout 1994 et comporte plusieurs éléments symboliques.</w:t>
      </w:r>
    </w:p>
    <w:p w:rsidR="00AE5442" w:rsidRPr="00982CB6" w:rsidRDefault="00AE5442" w:rsidP="00296ED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E5442">
        <w:rPr>
          <w:rFonts w:ascii="ComicSansMS-Bold" w:hAnsi="ComicSansMS-Bold"/>
          <w:b/>
          <w:bCs/>
          <w:color w:val="000000"/>
          <w:sz w:val="36"/>
          <w:szCs w:val="36"/>
        </w:rPr>
        <w:t>Repr</w:t>
      </w:r>
      <w:r>
        <w:rPr>
          <w:rFonts w:ascii="ComicSansMS-Bold" w:hAnsi="ComicSansMS-Bold"/>
          <w:b/>
          <w:bCs/>
          <w:color w:val="000000"/>
          <w:sz w:val="36"/>
          <w:szCs w:val="36"/>
        </w:rPr>
        <w:t>é</w:t>
      </w:r>
      <w:r w:rsidRPr="00AE5442">
        <w:rPr>
          <w:rFonts w:ascii="ComicSansMS-Bold" w:hAnsi="ComicSansMS-Bold"/>
          <w:b/>
          <w:bCs/>
          <w:color w:val="000000"/>
          <w:sz w:val="36"/>
          <w:szCs w:val="36"/>
        </w:rPr>
        <w:t>sentation normalis</w:t>
      </w:r>
      <w:r>
        <w:rPr>
          <w:rFonts w:ascii="ComicSansMS-Bold" w:hAnsi="ComicSansMS-Bold"/>
          <w:b/>
          <w:bCs/>
          <w:color w:val="000000"/>
          <w:sz w:val="36"/>
          <w:szCs w:val="36"/>
        </w:rPr>
        <w:t>é</w:t>
      </w:r>
      <w:r w:rsidRPr="00AE5442">
        <w:rPr>
          <w:rFonts w:ascii="ComicSansMS-Bold" w:hAnsi="ComicSansMS-Bold"/>
          <w:b/>
          <w:bCs/>
          <w:color w:val="000000"/>
          <w:sz w:val="36"/>
          <w:szCs w:val="36"/>
        </w:rPr>
        <w:t>e des soudures</w:t>
      </w:r>
      <w:r w:rsidR="00982CB6" w:rsidRPr="00AE5442">
        <w:rPr>
          <w:rFonts w:ascii="ComicSansMS" w:hAnsi="ComicSansMS"/>
          <w:color w:val="000000"/>
          <w:sz w:val="36"/>
          <w:szCs w:val="36"/>
        </w:rPr>
        <w:t xml:space="preserve"> </w:t>
      </w:r>
      <w:r w:rsidRPr="00AE5442">
        <w:rPr>
          <w:rFonts w:ascii="ComicSansMS" w:hAnsi="ComicSansMS"/>
          <w:color w:val="000000"/>
          <w:sz w:val="36"/>
          <w:szCs w:val="36"/>
        </w:rPr>
        <w:br/>
      </w:r>
      <w:r w:rsidRPr="00982CB6">
        <w:rPr>
          <w:rFonts w:ascii="Times New Roman" w:hAnsi="Times New Roman" w:cs="Times New Roman"/>
          <w:color w:val="000000"/>
          <w:sz w:val="28"/>
          <w:szCs w:val="28"/>
        </w:rPr>
        <w:t>Sur les dessins deux types de représentations sont utilisées</w:t>
      </w:r>
    </w:p>
    <w:p w:rsidR="00982CB6" w:rsidRDefault="00982CB6" w:rsidP="00982CB6">
      <w:pPr>
        <w:rPr>
          <w:rFonts w:ascii="ComicSansMS-Bold" w:hAnsi="ComicSansMS-Bold"/>
          <w:b/>
          <w:bCs/>
          <w:color w:val="000000"/>
          <w:sz w:val="30"/>
          <w:szCs w:val="30"/>
        </w:rPr>
      </w:pPr>
      <w:r>
        <w:rPr>
          <w:rFonts w:ascii="ComicSansMS-Bold" w:hAnsi="ComicSansMS-Bold"/>
          <w:b/>
          <w:bCs/>
          <w:color w:val="000000"/>
          <w:sz w:val="30"/>
          <w:szCs w:val="30"/>
        </w:rPr>
        <w:t>1-</w:t>
      </w:r>
      <w:r w:rsidR="00AE5442" w:rsidRPr="00AE5442">
        <w:rPr>
          <w:rFonts w:ascii="ComicSansMS-Bold" w:hAnsi="ComicSansMS-Bold"/>
          <w:b/>
          <w:bCs/>
          <w:color w:val="000000"/>
          <w:sz w:val="30"/>
          <w:szCs w:val="30"/>
        </w:rPr>
        <w:t>Repr</w:t>
      </w:r>
      <w:r w:rsidR="00AE5442">
        <w:rPr>
          <w:rFonts w:ascii="ComicSansMS-Bold" w:hAnsi="ComicSansMS-Bold"/>
          <w:b/>
          <w:bCs/>
          <w:color w:val="000000"/>
          <w:sz w:val="30"/>
          <w:szCs w:val="30"/>
        </w:rPr>
        <w:t>é</w:t>
      </w:r>
      <w:r w:rsidR="00AE5442" w:rsidRPr="00AE5442">
        <w:rPr>
          <w:rFonts w:ascii="ComicSansMS-Bold" w:hAnsi="ComicSansMS-Bold"/>
          <w:b/>
          <w:bCs/>
          <w:color w:val="000000"/>
          <w:sz w:val="30"/>
          <w:szCs w:val="30"/>
        </w:rPr>
        <w:t>sentation simplifi</w:t>
      </w:r>
      <w:r w:rsidR="00AE5442">
        <w:rPr>
          <w:rFonts w:ascii="ComicSansMS-Bold" w:hAnsi="ComicSansMS-Bold"/>
          <w:b/>
          <w:bCs/>
          <w:color w:val="000000"/>
          <w:sz w:val="30"/>
          <w:szCs w:val="30"/>
        </w:rPr>
        <w:t>é</w:t>
      </w:r>
      <w:r w:rsidR="00AE5442" w:rsidRPr="00AE5442">
        <w:rPr>
          <w:rFonts w:ascii="ComicSansMS-Bold" w:hAnsi="ComicSansMS-Bold"/>
          <w:b/>
          <w:bCs/>
          <w:color w:val="000000"/>
          <w:sz w:val="30"/>
          <w:szCs w:val="30"/>
        </w:rPr>
        <w:t xml:space="preserve">e </w:t>
      </w:r>
      <w:r w:rsidRPr="00AE5442">
        <w:rPr>
          <w:rFonts w:ascii="ComicSansMS-Bold" w:hAnsi="ComicSansMS-Bold"/>
          <w:b/>
          <w:bCs/>
          <w:color w:val="000000"/>
          <w:sz w:val="30"/>
          <w:szCs w:val="30"/>
        </w:rPr>
        <w:t xml:space="preserve"> </w:t>
      </w:r>
    </w:p>
    <w:p w:rsidR="00AE5442" w:rsidRPr="00982CB6" w:rsidRDefault="00AE5442" w:rsidP="00982CB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2CB6">
        <w:rPr>
          <w:rFonts w:ascii="Times New Roman" w:hAnsi="Times New Roman" w:cs="Times New Roman"/>
          <w:color w:val="000000"/>
          <w:sz w:val="28"/>
          <w:szCs w:val="28"/>
        </w:rPr>
        <w:t>Elle utilise peu de symboles, elle est réalisée à partir de triangle ou de vé</w:t>
      </w:r>
      <w:r w:rsidRPr="00982CB6">
        <w:rPr>
          <w:rFonts w:ascii="Times New Roman" w:hAnsi="Times New Roman" w:cs="Times New Roman"/>
          <w:color w:val="000000"/>
          <w:sz w:val="28"/>
          <w:szCs w:val="28"/>
        </w:rPr>
        <w:br/>
        <w:t>noircis chaque fois que la vue correspond à une section droite du</w:t>
      </w:r>
      <w:r w:rsidRPr="00982CB6">
        <w:rPr>
          <w:rFonts w:ascii="Times New Roman" w:hAnsi="Times New Roman" w:cs="Times New Roman"/>
          <w:color w:val="000000"/>
          <w:sz w:val="28"/>
          <w:szCs w:val="28"/>
        </w:rPr>
        <w:br/>
        <w:t>cordon (vue de face ou coupe) et par succession de petit trait curviligne</w:t>
      </w:r>
      <w:r w:rsidRPr="00982CB6">
        <w:rPr>
          <w:rFonts w:ascii="Times New Roman" w:hAnsi="Times New Roman" w:cs="Times New Roman"/>
          <w:color w:val="000000"/>
          <w:sz w:val="28"/>
          <w:szCs w:val="28"/>
        </w:rPr>
        <w:br/>
        <w:t>dans les autre cas (vue de dessus).</w:t>
      </w:r>
    </w:p>
    <w:p w:rsidR="00AE5442" w:rsidRDefault="00AE5442" w:rsidP="00AE544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6E1F6BBB" wp14:editId="4674C7C4">
            <wp:extent cx="4324350" cy="3048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42" w:rsidRDefault="00AE5442" w:rsidP="00AE5442">
      <w:pPr>
        <w:rPr>
          <w:rFonts w:ascii="Times New Roman" w:hAnsi="Times New Roman" w:cs="Times New Roman"/>
          <w:sz w:val="36"/>
          <w:szCs w:val="36"/>
        </w:rPr>
      </w:pPr>
    </w:p>
    <w:p w:rsidR="00AE5442" w:rsidRPr="00982CB6" w:rsidRDefault="00982CB6" w:rsidP="00982CB6">
      <w:pPr>
        <w:spacing w:line="36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ComicSansMS-Bold" w:hAnsi="ComicSansMS-Bold"/>
          <w:b/>
          <w:bCs/>
          <w:color w:val="000000"/>
          <w:sz w:val="30"/>
          <w:szCs w:val="30"/>
        </w:rPr>
        <w:lastRenderedPageBreak/>
        <w:t>2-</w:t>
      </w:r>
      <w:r w:rsidR="00AE5442" w:rsidRPr="00AE5442">
        <w:rPr>
          <w:rFonts w:ascii="ComicSansMS-Bold" w:hAnsi="ComicSansMS-Bold"/>
          <w:b/>
          <w:bCs/>
          <w:color w:val="000000"/>
          <w:sz w:val="30"/>
          <w:szCs w:val="30"/>
        </w:rPr>
        <w:t xml:space="preserve"> Repr</w:t>
      </w:r>
      <w:r w:rsidR="00AE5442">
        <w:rPr>
          <w:rFonts w:ascii="ComicSansMS-Bold" w:hAnsi="ComicSansMS-Bold"/>
          <w:b/>
          <w:bCs/>
          <w:color w:val="000000"/>
          <w:sz w:val="30"/>
          <w:szCs w:val="30"/>
        </w:rPr>
        <w:t>é</w:t>
      </w:r>
      <w:r w:rsidR="00AE5442" w:rsidRPr="00AE5442">
        <w:rPr>
          <w:rFonts w:ascii="ComicSansMS-Bold" w:hAnsi="ComicSansMS-Bold"/>
          <w:b/>
          <w:bCs/>
          <w:color w:val="000000"/>
          <w:sz w:val="30"/>
          <w:szCs w:val="30"/>
        </w:rPr>
        <w:t xml:space="preserve">sentation symbolique normes internationale </w:t>
      </w:r>
      <w:proofErr w:type="gramStart"/>
      <w:r w:rsidR="00AE5442" w:rsidRPr="00AE5442">
        <w:rPr>
          <w:rFonts w:ascii="ComicSansMS-Bold" w:hAnsi="ComicSansMS-Bold"/>
          <w:b/>
          <w:bCs/>
          <w:color w:val="000000"/>
          <w:sz w:val="30"/>
          <w:szCs w:val="30"/>
        </w:rPr>
        <w:t>:</w:t>
      </w:r>
      <w:proofErr w:type="gramEnd"/>
      <w:r w:rsidR="00AE5442" w:rsidRPr="00AE5442">
        <w:rPr>
          <w:rFonts w:ascii="ComicSansMS-Bold" w:hAnsi="ComicSansMS-Bold"/>
          <w:b/>
          <w:bCs/>
          <w:color w:val="000000"/>
          <w:sz w:val="30"/>
          <w:szCs w:val="30"/>
        </w:rPr>
        <w:br/>
      </w:r>
      <w:r w:rsidR="00AE5442" w:rsidRPr="00982CB6">
        <w:rPr>
          <w:rFonts w:ascii="Times New Roman" w:hAnsi="Times New Roman" w:cs="Times New Roman"/>
          <w:color w:val="000000"/>
          <w:sz w:val="30"/>
          <w:szCs w:val="30"/>
        </w:rPr>
        <w:t>Les cordons ne sont pas dessinés, seule la ligne du joint est</w:t>
      </w:r>
      <w:r w:rsidR="00AE5442" w:rsidRPr="00982CB6">
        <w:rPr>
          <w:rFonts w:ascii="Times New Roman" w:hAnsi="Times New Roman" w:cs="Times New Roman"/>
          <w:color w:val="000000"/>
          <w:sz w:val="30"/>
          <w:szCs w:val="30"/>
        </w:rPr>
        <w:br/>
        <w:t>représentée. La forme et les dimensions de la soudure sont indiquées</w:t>
      </w:r>
      <w:r w:rsidR="00AE5442" w:rsidRPr="00982CB6">
        <w:rPr>
          <w:rFonts w:ascii="Times New Roman" w:hAnsi="Times New Roman" w:cs="Times New Roman"/>
          <w:color w:val="000000"/>
          <w:sz w:val="30"/>
          <w:szCs w:val="30"/>
        </w:rPr>
        <w:br/>
        <w:t>sous forme d’une cotation composée d’une ligne repère, ou fléche, et</w:t>
      </w:r>
      <w:r w:rsidR="00AE5442" w:rsidRPr="00982CB6">
        <w:rPr>
          <w:rFonts w:ascii="Times New Roman" w:hAnsi="Times New Roman" w:cs="Times New Roman"/>
          <w:color w:val="000000"/>
          <w:sz w:val="30"/>
          <w:szCs w:val="30"/>
        </w:rPr>
        <w:br/>
        <w:t>d’une ligne de référence portant une série de symboles et indication</w:t>
      </w:r>
      <w:r w:rsidR="00AE5442" w:rsidRPr="00982CB6">
        <w:rPr>
          <w:rFonts w:ascii="Times New Roman" w:hAnsi="Times New Roman" w:cs="Times New Roman"/>
          <w:color w:val="000000"/>
          <w:sz w:val="30"/>
          <w:szCs w:val="30"/>
        </w:rPr>
        <w:br/>
        <w:t>normalisées. Vous pouvez trouver sur le plan de fabrication des</w:t>
      </w:r>
      <w:r w:rsidR="00AE5442" w:rsidRPr="00982CB6">
        <w:rPr>
          <w:rFonts w:ascii="Times New Roman" w:hAnsi="Times New Roman" w:cs="Times New Roman"/>
          <w:color w:val="000000"/>
          <w:sz w:val="30"/>
          <w:szCs w:val="30"/>
        </w:rPr>
        <w:br/>
        <w:t>combinaisons de symboles élémentaires pour une même soudure.</w:t>
      </w:r>
    </w:p>
    <w:p w:rsidR="00AE5442" w:rsidRDefault="00AE5442" w:rsidP="00AE5442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15C8CFE2" wp14:editId="36D09799">
            <wp:extent cx="5760720" cy="2605369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42" w:rsidRDefault="00AE5442" w:rsidP="00AE5442">
      <w:pPr>
        <w:rPr>
          <w:rFonts w:ascii="Times New Roman" w:hAnsi="Times New Roman" w:cs="Times New Roman"/>
          <w:sz w:val="36"/>
          <w:szCs w:val="36"/>
        </w:rPr>
      </w:pPr>
    </w:p>
    <w:p w:rsidR="00AE5442" w:rsidRPr="00982CB6" w:rsidRDefault="00AE5442" w:rsidP="00982CB6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982CB6">
        <w:rPr>
          <w:rFonts w:ascii="Times New Roman" w:hAnsi="Times New Roman" w:cs="Times New Roman"/>
          <w:b/>
          <w:bCs/>
          <w:color w:val="000000"/>
          <w:sz w:val="32"/>
          <w:szCs w:val="32"/>
        </w:rPr>
        <w:t>Symbolisation complémentaire</w:t>
      </w:r>
    </w:p>
    <w:p w:rsidR="00AE5442" w:rsidRDefault="00AE5442" w:rsidP="0001744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1386118A" wp14:editId="6724B7BB">
            <wp:extent cx="3724275" cy="25717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42" w:rsidRPr="00982CB6" w:rsidRDefault="00AE5442" w:rsidP="00982CB6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982CB6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Combinaison de symboles élémentaire</w:t>
      </w:r>
    </w:p>
    <w:p w:rsidR="00AE5442" w:rsidRDefault="00AE5442" w:rsidP="0001744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143E4A66" wp14:editId="356E5FDC">
            <wp:extent cx="3981450" cy="24098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42" w:rsidRPr="00982CB6" w:rsidRDefault="00AE5442" w:rsidP="00982CB6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982CB6">
        <w:rPr>
          <w:rFonts w:ascii="Times New Roman" w:hAnsi="Times New Roman" w:cs="Times New Roman"/>
          <w:b/>
          <w:bCs/>
          <w:color w:val="000000"/>
          <w:sz w:val="32"/>
          <w:szCs w:val="32"/>
        </w:rPr>
        <w:t>Symboles élémentaires</w:t>
      </w:r>
    </w:p>
    <w:p w:rsidR="00AE5442" w:rsidRDefault="00AE5442" w:rsidP="00AE5442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3E9FEBB5" wp14:editId="317134C5">
            <wp:extent cx="5922335" cy="3753293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0149" cy="375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CB6" w:rsidRDefault="0001744A" w:rsidP="00AE544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982CB6">
        <w:rPr>
          <w:rFonts w:ascii="Times New Roman" w:hAnsi="Times New Roman" w:cs="Times New Roman"/>
          <w:b/>
          <w:bCs/>
          <w:sz w:val="32"/>
          <w:szCs w:val="32"/>
        </w:rPr>
        <w:t>PREPARTION DES PIECES</w:t>
      </w:r>
    </w:p>
    <w:p w:rsidR="0019011D" w:rsidRPr="0019011D" w:rsidRDefault="0019011D" w:rsidP="007942C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9011D">
        <w:rPr>
          <w:rFonts w:ascii="Times New Roman" w:hAnsi="Times New Roman" w:cs="Times New Roman"/>
          <w:color w:val="000000"/>
          <w:sz w:val="28"/>
          <w:szCs w:val="28"/>
        </w:rPr>
        <w:t>L’assemblage de pièces épaisses (Tôles et tubes) par opération de soudage nécessite de pouvoir</w:t>
      </w:r>
      <w:r w:rsidR="007942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011D">
        <w:rPr>
          <w:rFonts w:ascii="Times New Roman" w:hAnsi="Times New Roman" w:cs="Times New Roman"/>
          <w:color w:val="000000"/>
          <w:sz w:val="28"/>
          <w:szCs w:val="28"/>
        </w:rPr>
        <w:t>réaliser une soudure sur la totalité de l’épaisseur pour assurer une continuité mécanique de</w:t>
      </w:r>
      <w:r w:rsidR="007942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011D">
        <w:rPr>
          <w:rFonts w:ascii="Times New Roman" w:hAnsi="Times New Roman" w:cs="Times New Roman"/>
          <w:color w:val="000000"/>
          <w:sz w:val="28"/>
          <w:szCs w:val="28"/>
        </w:rPr>
        <w:t xml:space="preserve">l’assemblage. Pour cela, </w:t>
      </w:r>
      <w:r w:rsidRPr="00A80923">
        <w:rPr>
          <w:rFonts w:ascii="Times New Roman" w:hAnsi="Times New Roman" w:cs="Times New Roman"/>
          <w:b/>
          <w:bCs/>
          <w:color w:val="000000"/>
          <w:sz w:val="28"/>
          <w:szCs w:val="28"/>
        </w:rPr>
        <w:t>un chanfrein</w:t>
      </w:r>
      <w:r w:rsidRPr="0019011D">
        <w:rPr>
          <w:rFonts w:ascii="Times New Roman" w:hAnsi="Times New Roman" w:cs="Times New Roman"/>
          <w:color w:val="000000"/>
          <w:sz w:val="28"/>
          <w:szCs w:val="28"/>
        </w:rPr>
        <w:t xml:space="preserve"> est réalisé en bout des éléments à assembler en amont de</w:t>
      </w:r>
      <w:r w:rsidR="007942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011D">
        <w:rPr>
          <w:rFonts w:ascii="Times New Roman" w:hAnsi="Times New Roman" w:cs="Times New Roman"/>
          <w:color w:val="000000"/>
          <w:sz w:val="28"/>
          <w:szCs w:val="28"/>
        </w:rPr>
        <w:t>l’opération de soudage.</w:t>
      </w:r>
      <w:r w:rsidRPr="0019011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Lors du soudage bout à bout de tubes, le soudeur n’a généralement pas accès à la </w:t>
      </w:r>
      <w:r w:rsidRPr="0019011D">
        <w:rPr>
          <w:rFonts w:ascii="Times New Roman" w:hAnsi="Times New Roman" w:cs="Times New Roman"/>
          <w:color w:val="000000"/>
          <w:sz w:val="28"/>
          <w:szCs w:val="28"/>
        </w:rPr>
        <w:lastRenderedPageBreak/>
        <w:t>face interne du joint.</w:t>
      </w:r>
      <w:r w:rsidR="007942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011D">
        <w:rPr>
          <w:rFonts w:ascii="Times New Roman" w:hAnsi="Times New Roman" w:cs="Times New Roman"/>
          <w:color w:val="000000"/>
          <w:sz w:val="28"/>
          <w:szCs w:val="28"/>
        </w:rPr>
        <w:t>Toutes les opérations de soudage doivent donc être réalisées par l’extérieur. La préparation des bords</w:t>
      </w:r>
      <w:r w:rsidR="007942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011D">
        <w:rPr>
          <w:rFonts w:ascii="Times New Roman" w:hAnsi="Times New Roman" w:cs="Times New Roman"/>
          <w:color w:val="000000"/>
          <w:sz w:val="28"/>
          <w:szCs w:val="28"/>
        </w:rPr>
        <w:t>doit ainsi être adaptée en conséquence.</w:t>
      </w:r>
      <w:r w:rsidRPr="0019011D">
        <w:rPr>
          <w:rFonts w:ascii="Times New Roman" w:hAnsi="Times New Roman" w:cs="Times New Roman"/>
          <w:color w:val="000000"/>
          <w:sz w:val="28"/>
          <w:szCs w:val="28"/>
        </w:rPr>
        <w:br/>
        <w:t>Les différentes normes relatives au soudage donnent généralement les directives à suivre en matière</w:t>
      </w:r>
      <w:r w:rsidR="007942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011D">
        <w:rPr>
          <w:rFonts w:ascii="Times New Roman" w:hAnsi="Times New Roman" w:cs="Times New Roman"/>
          <w:color w:val="000000"/>
          <w:sz w:val="28"/>
          <w:szCs w:val="28"/>
        </w:rPr>
        <w:t xml:space="preserve">de géométries de </w:t>
      </w:r>
      <w:r w:rsidRPr="0019011D">
        <w:rPr>
          <w:rFonts w:ascii="Times New Roman" w:hAnsi="Times New Roman" w:cs="Times New Roman"/>
          <w:color w:val="0563C1"/>
          <w:sz w:val="28"/>
          <w:szCs w:val="28"/>
        </w:rPr>
        <w:t>chanfreins</w:t>
      </w:r>
      <w:r w:rsidRPr="0019011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19011D">
        <w:rPr>
          <w:rFonts w:ascii="Times New Roman" w:hAnsi="Times New Roman" w:cs="Times New Roman"/>
          <w:color w:val="000000"/>
          <w:sz w:val="28"/>
          <w:szCs w:val="28"/>
        </w:rPr>
        <w:t>Cet</w:t>
      </w:r>
      <w:proofErr w:type="gramEnd"/>
      <w:r w:rsidRPr="001901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42C3">
        <w:rPr>
          <w:rFonts w:ascii="Times New Roman" w:hAnsi="Times New Roman" w:cs="Times New Roman"/>
          <w:color w:val="000000"/>
          <w:sz w:val="28"/>
          <w:szCs w:val="28"/>
        </w:rPr>
        <w:t xml:space="preserve">partie </w:t>
      </w:r>
      <w:r w:rsidRPr="0019011D">
        <w:rPr>
          <w:rFonts w:ascii="Times New Roman" w:hAnsi="Times New Roman" w:cs="Times New Roman"/>
          <w:color w:val="000000"/>
          <w:sz w:val="28"/>
          <w:szCs w:val="28"/>
        </w:rPr>
        <w:t xml:space="preserve"> décrit les préparations les plus souvent rencontrées dans</w:t>
      </w:r>
      <w:r w:rsidR="007942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011D">
        <w:rPr>
          <w:rFonts w:ascii="Times New Roman" w:hAnsi="Times New Roman" w:cs="Times New Roman"/>
          <w:color w:val="000000"/>
          <w:sz w:val="28"/>
          <w:szCs w:val="28"/>
        </w:rPr>
        <w:t>l’industrie, en fonction de l’épaisseur des tubes à souder.</w:t>
      </w:r>
    </w:p>
    <w:p w:rsidR="0019011D" w:rsidRDefault="007942C3" w:rsidP="007942C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61193D9D" wp14:editId="3925CE4A">
            <wp:extent cx="3795824" cy="2083981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4423" cy="208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C3" w:rsidRDefault="007942C3" w:rsidP="007942C3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42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Le chanfreinage</w:t>
      </w:r>
      <w:r w:rsidRPr="007942C3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>Le chanfreinage est l’opération de création d’une surface abattue à l’extrémité du tube. L’ouverture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 xml:space="preserve">créée par l’opération de </w:t>
      </w:r>
      <w:r w:rsidRPr="007942C3">
        <w:rPr>
          <w:rFonts w:ascii="Times New Roman" w:hAnsi="Times New Roman" w:cs="Times New Roman"/>
          <w:color w:val="0563C1"/>
          <w:sz w:val="28"/>
          <w:szCs w:val="28"/>
        </w:rPr>
        <w:t xml:space="preserve">chanfreinage 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>permet au soudeur d’accéder à la totalité de l’épaisseur du tube,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>ceci afin de pouvoir réaliser une soudure uniforme qui assure la continuité mécanique de l’assemblage.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Une passe dite « racine » est créée en fond de chanfrein et constitue la base du remplissage de </w:t>
      </w:r>
      <w:proofErr w:type="spellStart"/>
      <w:r w:rsidRPr="007942C3">
        <w:rPr>
          <w:rFonts w:ascii="Times New Roman" w:hAnsi="Times New Roman" w:cs="Times New Roman"/>
          <w:color w:val="000000"/>
          <w:sz w:val="28"/>
          <w:szCs w:val="28"/>
        </w:rPr>
        <w:t>celui</w:t>
      </w:r>
      <w:r w:rsidR="00A809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>ci</w:t>
      </w:r>
      <w:proofErr w:type="spellEnd"/>
      <w:r w:rsidRPr="007942C3">
        <w:rPr>
          <w:rFonts w:ascii="Times New Roman" w:hAnsi="Times New Roman" w:cs="Times New Roman"/>
          <w:color w:val="000000"/>
          <w:sz w:val="28"/>
          <w:szCs w:val="28"/>
        </w:rPr>
        <w:t xml:space="preserve"> par soudures successives.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9011D" w:rsidRPr="007942C3" w:rsidRDefault="007942C3" w:rsidP="007942C3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942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Le dressage</w:t>
      </w:r>
      <w:r w:rsidRPr="007942C3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 xml:space="preserve">Le </w:t>
      </w:r>
      <w:r w:rsidRPr="007942C3">
        <w:rPr>
          <w:rFonts w:ascii="Times New Roman" w:hAnsi="Times New Roman" w:cs="Times New Roman"/>
          <w:color w:val="0563C1"/>
          <w:sz w:val="28"/>
          <w:szCs w:val="28"/>
        </w:rPr>
        <w:t xml:space="preserve">dressage 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>correspond à l’opération de création du talon et consiste à réaliser une surface plane en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>bout du tube. Un dressage correctement réalisé facilitera l’alignement des tubes à souder et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>contribuera à avoir un jeu constant entre les pièces, paramètres essentiels pour un bon maintien du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>bain de fusion et une parfaite pénétration de la passe racine.</w:t>
      </w:r>
    </w:p>
    <w:p w:rsidR="0019011D" w:rsidRPr="007942C3" w:rsidRDefault="007942C3" w:rsidP="007942C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942C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 Le délardage intérieur</w:t>
      </w:r>
      <w:r w:rsidRPr="007942C3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>Les tolérances de fabrication des tubes (en général ±12% de l’épaisseur) peuvent générer une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>épaisseur non constante sur la circonférence du tube. Cela peut donc engendrer une rupture dans la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>continuité mécanique et géométrique de l’assemblage due à une épaisseur de raccordement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>différente entre les deux tubes. D’un point de vue du chanfrein, cela se traduira par une épaisseur de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br/>
        <w:t>talon non constante.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C’est pourquoi une opération de </w:t>
      </w:r>
      <w:proofErr w:type="spellStart"/>
      <w:r w:rsidRPr="007942C3">
        <w:rPr>
          <w:rFonts w:ascii="Times New Roman" w:hAnsi="Times New Roman" w:cs="Times New Roman"/>
          <w:color w:val="0563C1"/>
          <w:sz w:val="28"/>
          <w:szCs w:val="28"/>
        </w:rPr>
        <w:t>délardage</w:t>
      </w:r>
      <w:proofErr w:type="spellEnd"/>
      <w:r w:rsidRPr="007942C3">
        <w:rPr>
          <w:rFonts w:ascii="Times New Roman" w:hAnsi="Times New Roman" w:cs="Times New Roman"/>
          <w:color w:val="0563C1"/>
          <w:sz w:val="28"/>
          <w:szCs w:val="28"/>
        </w:rPr>
        <w:t xml:space="preserve"> 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>est généralement préconisée par les modes opératoires de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>soudage. Cette opération consiste à légèrement usiner l’intérieur du tube afin de garantir l’épaisseur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>du talon en tout point. Tout comme le jeu entre les tubes, une épaisseur constante de talon facilitera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br/>
        <w:t>le soudage de la passe racine. Ce paramètre est primordial lorsque des procédés de soudage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>automatisés sont utilisés. En effet, la machine ne sera pas en mesure de juger et de compenser une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42C3">
        <w:rPr>
          <w:rFonts w:ascii="Times New Roman" w:hAnsi="Times New Roman" w:cs="Times New Roman"/>
          <w:color w:val="000000"/>
          <w:sz w:val="28"/>
          <w:szCs w:val="28"/>
        </w:rPr>
        <w:t>éventuelle irrégularité du talon comme pourrait le faire un soudeur.</w:t>
      </w:r>
    </w:p>
    <w:p w:rsidR="0019011D" w:rsidRDefault="0019011D" w:rsidP="00AE544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01744A" w:rsidRDefault="0001744A" w:rsidP="007B21D0">
      <w:pPr>
        <w:rPr>
          <w:rFonts w:ascii="ComicSansMS" w:hAnsi="ComicSansMS"/>
          <w:color w:val="000000"/>
          <w:sz w:val="30"/>
          <w:szCs w:val="30"/>
        </w:rPr>
      </w:pPr>
      <w:r w:rsidRPr="0001744A">
        <w:rPr>
          <w:rFonts w:ascii="ComicSansMS" w:hAnsi="ComicSansMS"/>
          <w:color w:val="000000"/>
          <w:sz w:val="30"/>
          <w:szCs w:val="30"/>
        </w:rPr>
        <w:t>La pi</w:t>
      </w:r>
      <w:r>
        <w:rPr>
          <w:rFonts w:ascii="ComicSansMS" w:hAnsi="ComicSansMS"/>
          <w:color w:val="000000"/>
          <w:sz w:val="30"/>
          <w:szCs w:val="30"/>
        </w:rPr>
        <w:t>è</w:t>
      </w:r>
      <w:r w:rsidRPr="0001744A">
        <w:rPr>
          <w:rFonts w:ascii="ComicSansMS" w:hAnsi="ComicSansMS"/>
          <w:color w:val="000000"/>
          <w:sz w:val="30"/>
          <w:szCs w:val="30"/>
        </w:rPr>
        <w:t xml:space="preserve">ce doit </w:t>
      </w:r>
      <w:r>
        <w:rPr>
          <w:rFonts w:ascii="ComicSansMS" w:hAnsi="ComicSansMS"/>
          <w:color w:val="000000"/>
          <w:sz w:val="30"/>
          <w:szCs w:val="30"/>
        </w:rPr>
        <w:t>ê</w:t>
      </w:r>
      <w:r w:rsidRPr="0001744A">
        <w:rPr>
          <w:rFonts w:ascii="ComicSansMS" w:hAnsi="ComicSansMS"/>
          <w:color w:val="000000"/>
          <w:sz w:val="30"/>
          <w:szCs w:val="30"/>
        </w:rPr>
        <w:t>tre pr</w:t>
      </w:r>
      <w:r>
        <w:rPr>
          <w:rFonts w:ascii="ComicSansMS" w:hAnsi="ComicSansMS"/>
          <w:color w:val="000000"/>
          <w:sz w:val="30"/>
          <w:szCs w:val="30"/>
        </w:rPr>
        <w:t>é</w:t>
      </w:r>
      <w:r w:rsidRPr="0001744A">
        <w:rPr>
          <w:rFonts w:ascii="ComicSansMS" w:hAnsi="ComicSansMS"/>
          <w:color w:val="000000"/>
          <w:sz w:val="30"/>
          <w:szCs w:val="30"/>
        </w:rPr>
        <w:t>par</w:t>
      </w:r>
      <w:r>
        <w:rPr>
          <w:rFonts w:ascii="ComicSansMS" w:hAnsi="ComicSansMS"/>
          <w:color w:val="000000"/>
          <w:sz w:val="30"/>
          <w:szCs w:val="30"/>
        </w:rPr>
        <w:t>é</w:t>
      </w:r>
      <w:r w:rsidRPr="0001744A">
        <w:rPr>
          <w:rFonts w:ascii="ComicSansMS" w:hAnsi="ComicSansMS"/>
          <w:color w:val="000000"/>
          <w:sz w:val="30"/>
          <w:szCs w:val="30"/>
        </w:rPr>
        <w:t>e avant le soudage avec certaine r</w:t>
      </w:r>
      <w:r>
        <w:rPr>
          <w:rFonts w:ascii="ComicSansMS" w:hAnsi="ComicSansMS"/>
          <w:color w:val="000000"/>
          <w:sz w:val="30"/>
          <w:szCs w:val="30"/>
        </w:rPr>
        <w:t>è</w:t>
      </w:r>
      <w:r w:rsidRPr="0001744A">
        <w:rPr>
          <w:rFonts w:ascii="ComicSansMS" w:hAnsi="ComicSansMS"/>
          <w:color w:val="000000"/>
          <w:sz w:val="30"/>
          <w:szCs w:val="30"/>
        </w:rPr>
        <w:t xml:space="preserve">gles, Les joints </w:t>
      </w:r>
      <w:r>
        <w:rPr>
          <w:rFonts w:ascii="ComicSansMS" w:hAnsi="ComicSansMS"/>
          <w:color w:val="000000"/>
          <w:sz w:val="30"/>
          <w:szCs w:val="30"/>
        </w:rPr>
        <w:t>à</w:t>
      </w:r>
      <w:r w:rsidRPr="0001744A">
        <w:rPr>
          <w:rFonts w:ascii="ComicSansMS" w:hAnsi="ComicSansMS"/>
          <w:color w:val="000000"/>
          <w:sz w:val="30"/>
          <w:szCs w:val="30"/>
        </w:rPr>
        <w:t xml:space="preserve"> souder doivent</w:t>
      </w:r>
      <w:r w:rsidR="007B21D0">
        <w:rPr>
          <w:rFonts w:ascii="ComicSansMS" w:hAnsi="ComicSansMS"/>
          <w:color w:val="000000"/>
          <w:sz w:val="30"/>
          <w:szCs w:val="30"/>
        </w:rPr>
        <w:t xml:space="preserve"> </w:t>
      </w:r>
      <w:r>
        <w:rPr>
          <w:rFonts w:ascii="ComicSansMS" w:hAnsi="ComicSansMS"/>
          <w:color w:val="000000"/>
          <w:sz w:val="30"/>
          <w:szCs w:val="30"/>
        </w:rPr>
        <w:t>ê</w:t>
      </w:r>
      <w:r w:rsidRPr="0001744A">
        <w:rPr>
          <w:rFonts w:ascii="ComicSansMS" w:hAnsi="ComicSansMS"/>
          <w:color w:val="000000"/>
          <w:sz w:val="30"/>
          <w:szCs w:val="30"/>
        </w:rPr>
        <w:t>tre:</w:t>
      </w:r>
      <w:r w:rsidRPr="0001744A">
        <w:rPr>
          <w:rFonts w:ascii="ComicSansMS" w:hAnsi="ComicSansMS"/>
          <w:color w:val="000000"/>
          <w:sz w:val="30"/>
          <w:szCs w:val="30"/>
        </w:rPr>
        <w:br/>
        <w:t>-Sans peinture, ni graisse, oxydation….</w:t>
      </w:r>
      <w:r w:rsidRPr="0001744A">
        <w:rPr>
          <w:rFonts w:ascii="ComicSansMS" w:hAnsi="ComicSansMS"/>
          <w:color w:val="000000"/>
          <w:sz w:val="30"/>
          <w:szCs w:val="30"/>
        </w:rPr>
        <w:br/>
        <w:t xml:space="preserve">-Blanchis (meule) </w:t>
      </w:r>
      <w:r>
        <w:rPr>
          <w:rFonts w:ascii="ComicSansMS" w:hAnsi="ComicSansMS"/>
          <w:color w:val="000000"/>
          <w:sz w:val="30"/>
          <w:szCs w:val="30"/>
        </w:rPr>
        <w:t>é</w:t>
      </w:r>
      <w:r w:rsidRPr="0001744A">
        <w:rPr>
          <w:rFonts w:ascii="ComicSansMS" w:hAnsi="ComicSansMS"/>
          <w:color w:val="000000"/>
          <w:sz w:val="30"/>
          <w:szCs w:val="30"/>
        </w:rPr>
        <w:t>vite les impuret</w:t>
      </w:r>
      <w:r>
        <w:rPr>
          <w:rFonts w:ascii="ComicSansMS" w:hAnsi="ComicSansMS"/>
          <w:color w:val="000000"/>
          <w:sz w:val="30"/>
          <w:szCs w:val="30"/>
        </w:rPr>
        <w:t>é</w:t>
      </w:r>
      <w:r w:rsidRPr="0001744A">
        <w:rPr>
          <w:rFonts w:ascii="ComicSansMS" w:hAnsi="ComicSansMS"/>
          <w:color w:val="000000"/>
          <w:sz w:val="30"/>
          <w:szCs w:val="30"/>
        </w:rPr>
        <w:t>s dans la soudure</w:t>
      </w:r>
    </w:p>
    <w:p w:rsidR="0001744A" w:rsidRDefault="0001744A" w:rsidP="0001744A">
      <w:pPr>
        <w:jc w:val="center"/>
        <w:rPr>
          <w:rFonts w:ascii="ComicSansMS" w:hAnsi="ComicSansMS"/>
          <w:color w:val="000000"/>
          <w:sz w:val="30"/>
          <w:szCs w:val="30"/>
        </w:rPr>
      </w:pPr>
      <w:r>
        <w:rPr>
          <w:noProof/>
          <w:lang w:eastAsia="fr-FR"/>
        </w:rPr>
        <w:drawing>
          <wp:inline distT="0" distB="0" distL="0" distR="0" wp14:anchorId="5D0C1F02" wp14:editId="57484E1B">
            <wp:extent cx="5755597" cy="198828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4A" w:rsidRPr="00982CB6" w:rsidRDefault="0001744A" w:rsidP="00982CB6">
      <w:pPr>
        <w:spacing w:line="360" w:lineRule="auto"/>
        <w:rPr>
          <w:rFonts w:ascii="Times New Roman" w:hAnsi="Times New Roman" w:cs="Times New Roman"/>
          <w:color w:val="000000"/>
          <w:sz w:val="30"/>
          <w:szCs w:val="30"/>
        </w:rPr>
      </w:pPr>
      <w:r w:rsidRPr="00982CB6">
        <w:rPr>
          <w:rFonts w:ascii="Times New Roman" w:hAnsi="Times New Roman" w:cs="Times New Roman"/>
          <w:color w:val="000000"/>
          <w:sz w:val="30"/>
          <w:szCs w:val="30"/>
        </w:rPr>
        <w:t>Suivant l’épaisseur de la pièce (minimum 5 mm):</w:t>
      </w:r>
      <w:r w:rsidRPr="00982CB6">
        <w:rPr>
          <w:rFonts w:ascii="Times New Roman" w:hAnsi="Times New Roman" w:cs="Times New Roman"/>
          <w:color w:val="000000"/>
          <w:sz w:val="30"/>
          <w:szCs w:val="30"/>
        </w:rPr>
        <w:br/>
        <w:t xml:space="preserve">-Un type de </w:t>
      </w:r>
      <w:r w:rsidRPr="00982CB6">
        <w:rPr>
          <w:rFonts w:ascii="Times New Roman" w:hAnsi="Times New Roman" w:cs="Times New Roman"/>
          <w:b/>
          <w:bCs/>
          <w:color w:val="FF3300"/>
          <w:sz w:val="30"/>
          <w:szCs w:val="30"/>
        </w:rPr>
        <w:t xml:space="preserve">chanfrein </w:t>
      </w:r>
      <w:r w:rsidRPr="00982CB6">
        <w:rPr>
          <w:rFonts w:ascii="Times New Roman" w:hAnsi="Times New Roman" w:cs="Times New Roman"/>
          <w:color w:val="000000"/>
          <w:sz w:val="30"/>
          <w:szCs w:val="30"/>
        </w:rPr>
        <w:t>approprié (réaliser par; oxycoupage;</w:t>
      </w:r>
      <w:r w:rsidRPr="00982CB6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982CB6">
        <w:rPr>
          <w:rFonts w:ascii="Times New Roman" w:hAnsi="Times New Roman" w:cs="Times New Roman"/>
          <w:color w:val="000000"/>
          <w:sz w:val="30"/>
          <w:szCs w:val="30"/>
        </w:rPr>
        <w:lastRenderedPageBreak/>
        <w:t>usinage, meulage…)</w:t>
      </w:r>
      <w:r w:rsidRPr="00982CB6">
        <w:rPr>
          <w:rFonts w:ascii="Times New Roman" w:hAnsi="Times New Roman" w:cs="Times New Roman"/>
          <w:color w:val="000000"/>
          <w:sz w:val="30"/>
          <w:szCs w:val="30"/>
        </w:rPr>
        <w:br/>
        <w:t xml:space="preserve">- Un </w:t>
      </w:r>
      <w:r w:rsidRPr="00982CB6">
        <w:rPr>
          <w:rFonts w:ascii="Times New Roman" w:hAnsi="Times New Roman" w:cs="Times New Roman"/>
          <w:b/>
          <w:bCs/>
          <w:color w:val="FF3300"/>
          <w:sz w:val="30"/>
          <w:szCs w:val="30"/>
        </w:rPr>
        <w:t xml:space="preserve">talon </w:t>
      </w:r>
      <w:r w:rsidRPr="00982CB6">
        <w:rPr>
          <w:rFonts w:ascii="Times New Roman" w:hAnsi="Times New Roman" w:cs="Times New Roman"/>
          <w:color w:val="000000"/>
          <w:sz w:val="30"/>
          <w:szCs w:val="30"/>
        </w:rPr>
        <w:t>(de 1.5 à  2mm)</w:t>
      </w:r>
      <w:r w:rsidRPr="00982CB6">
        <w:rPr>
          <w:rFonts w:ascii="Times New Roman" w:hAnsi="Times New Roman" w:cs="Times New Roman"/>
          <w:color w:val="000000"/>
          <w:sz w:val="30"/>
          <w:szCs w:val="30"/>
        </w:rPr>
        <w:br/>
        <w:t xml:space="preserve">- Un </w:t>
      </w:r>
      <w:r w:rsidRPr="00982CB6">
        <w:rPr>
          <w:rFonts w:ascii="Times New Roman" w:hAnsi="Times New Roman" w:cs="Times New Roman"/>
          <w:b/>
          <w:bCs/>
          <w:color w:val="FF3300"/>
          <w:sz w:val="30"/>
          <w:szCs w:val="30"/>
        </w:rPr>
        <w:t xml:space="preserve">jeu </w:t>
      </w:r>
      <w:r w:rsidRPr="00982CB6">
        <w:rPr>
          <w:rFonts w:ascii="Times New Roman" w:hAnsi="Times New Roman" w:cs="Times New Roman"/>
          <w:color w:val="000000"/>
          <w:sz w:val="30"/>
          <w:szCs w:val="30"/>
        </w:rPr>
        <w:t>sont nécessaire pour une bonne pénétration (placer une</w:t>
      </w:r>
      <w:r w:rsidRPr="00982CB6">
        <w:rPr>
          <w:rFonts w:ascii="Times New Roman" w:hAnsi="Times New Roman" w:cs="Times New Roman"/>
          <w:color w:val="000000"/>
          <w:sz w:val="30"/>
          <w:szCs w:val="30"/>
        </w:rPr>
        <w:br/>
        <w:t>âme d’électrode en épingle sur les surfaces pour obtenir le jeu</w:t>
      </w:r>
      <w:r w:rsidRPr="00982CB6">
        <w:rPr>
          <w:rFonts w:ascii="Times New Roman" w:hAnsi="Times New Roman" w:cs="Times New Roman"/>
          <w:color w:val="000000"/>
          <w:sz w:val="30"/>
          <w:szCs w:val="30"/>
        </w:rPr>
        <w:br/>
        <w:t>approprié)</w:t>
      </w:r>
    </w:p>
    <w:p w:rsidR="00982CB6" w:rsidRDefault="00982CB6" w:rsidP="00982CB6">
      <w:pPr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01744A">
        <w:rPr>
          <w:rFonts w:ascii="ComicSansMS" w:hAnsi="ComicSansMS"/>
          <w:color w:val="000000"/>
          <w:sz w:val="30"/>
          <w:szCs w:val="30"/>
        </w:rPr>
        <w:t>On placera des ronds (</w:t>
      </w:r>
      <w:r>
        <w:rPr>
          <w:rFonts w:ascii="Times New Roman" w:hAnsi="Times New Roman" w:cs="Times New Roman"/>
          <w:color w:val="000000"/>
          <w:sz w:val="30"/>
          <w:szCs w:val="30"/>
        </w:rPr>
        <w:t>Ø</w:t>
      </w:r>
      <w:r w:rsidRPr="0001744A">
        <w:rPr>
          <w:rFonts w:ascii="ComicSansMS" w:hAnsi="ComicSansMS"/>
          <w:color w:val="000000"/>
          <w:sz w:val="30"/>
          <w:szCs w:val="30"/>
        </w:rPr>
        <w:t xml:space="preserve"> est proportionnel au diam</w:t>
      </w:r>
      <w:r>
        <w:rPr>
          <w:rFonts w:ascii="ComicSansMS" w:hAnsi="ComicSansMS"/>
          <w:color w:val="000000"/>
          <w:sz w:val="30"/>
          <w:szCs w:val="30"/>
        </w:rPr>
        <w:t>è</w:t>
      </w:r>
      <w:r w:rsidRPr="0001744A">
        <w:rPr>
          <w:rFonts w:ascii="ComicSansMS" w:hAnsi="ComicSansMS"/>
          <w:color w:val="000000"/>
          <w:sz w:val="30"/>
          <w:szCs w:val="30"/>
        </w:rPr>
        <w:t>tre du tube ou</w:t>
      </w:r>
      <w:r w:rsidRPr="0001744A">
        <w:rPr>
          <w:rFonts w:ascii="ComicSansMS" w:hAnsi="ComicSansMS"/>
          <w:color w:val="000000"/>
          <w:sz w:val="30"/>
          <w:szCs w:val="30"/>
        </w:rPr>
        <w:br/>
        <w:t>de la masse de la pièce), ils sont r</w:t>
      </w:r>
      <w:r>
        <w:rPr>
          <w:rFonts w:ascii="ComicSansMS" w:hAnsi="ComicSansMS"/>
          <w:color w:val="000000"/>
          <w:sz w:val="30"/>
          <w:szCs w:val="30"/>
        </w:rPr>
        <w:t>é</w:t>
      </w:r>
      <w:r w:rsidRPr="0001744A">
        <w:rPr>
          <w:rFonts w:ascii="ComicSansMS" w:hAnsi="ComicSansMS"/>
          <w:color w:val="000000"/>
          <w:sz w:val="30"/>
          <w:szCs w:val="30"/>
        </w:rPr>
        <w:t>partit et soud</w:t>
      </w:r>
      <w:r>
        <w:rPr>
          <w:rFonts w:ascii="ComicSansMS" w:hAnsi="ComicSansMS"/>
          <w:color w:val="000000"/>
          <w:sz w:val="30"/>
          <w:szCs w:val="30"/>
        </w:rPr>
        <w:t>é</w:t>
      </w:r>
      <w:r w:rsidRPr="0001744A">
        <w:rPr>
          <w:rFonts w:ascii="ComicSansMS" w:hAnsi="ComicSansMS"/>
          <w:color w:val="000000"/>
          <w:sz w:val="30"/>
          <w:szCs w:val="30"/>
        </w:rPr>
        <w:t>s sur la</w:t>
      </w:r>
      <w:r w:rsidRPr="0001744A">
        <w:rPr>
          <w:rFonts w:ascii="ComicSansMS" w:hAnsi="ComicSansMS"/>
          <w:color w:val="000000"/>
          <w:sz w:val="30"/>
          <w:szCs w:val="30"/>
        </w:rPr>
        <w:br/>
        <w:t>p</w:t>
      </w:r>
      <w:r>
        <w:rPr>
          <w:rFonts w:ascii="ComicSansMS" w:hAnsi="ComicSansMS"/>
          <w:color w:val="000000"/>
          <w:sz w:val="30"/>
          <w:szCs w:val="30"/>
        </w:rPr>
        <w:t>é</w:t>
      </w:r>
      <w:r w:rsidRPr="0001744A">
        <w:rPr>
          <w:rFonts w:ascii="ComicSansMS" w:hAnsi="ComicSansMS"/>
          <w:color w:val="000000"/>
          <w:sz w:val="30"/>
          <w:szCs w:val="30"/>
        </w:rPr>
        <w:t>riph</w:t>
      </w:r>
      <w:r>
        <w:rPr>
          <w:rFonts w:ascii="ComicSansMS" w:hAnsi="ComicSansMS"/>
          <w:color w:val="000000"/>
          <w:sz w:val="30"/>
          <w:szCs w:val="30"/>
        </w:rPr>
        <w:t>é</w:t>
      </w:r>
      <w:r w:rsidRPr="0001744A">
        <w:rPr>
          <w:rFonts w:ascii="ComicSansMS" w:hAnsi="ComicSansMS"/>
          <w:color w:val="000000"/>
          <w:sz w:val="30"/>
          <w:szCs w:val="30"/>
        </w:rPr>
        <w:t>rie de la pr</w:t>
      </w:r>
      <w:r>
        <w:rPr>
          <w:rFonts w:ascii="ComicSansMS" w:hAnsi="ComicSansMS"/>
          <w:color w:val="000000"/>
          <w:sz w:val="30"/>
          <w:szCs w:val="30"/>
        </w:rPr>
        <w:t>é</w:t>
      </w:r>
      <w:r w:rsidRPr="0001744A">
        <w:rPr>
          <w:rFonts w:ascii="ComicSansMS" w:hAnsi="ComicSansMS"/>
          <w:color w:val="000000"/>
          <w:sz w:val="30"/>
          <w:szCs w:val="30"/>
        </w:rPr>
        <w:t xml:space="preserve">paration. </w:t>
      </w:r>
      <w:r w:rsidRPr="0001744A">
        <w:rPr>
          <w:rFonts w:ascii="ComicSansMS-Bold" w:hAnsi="ComicSansMS-Bold"/>
          <w:b/>
          <w:bCs/>
          <w:color w:val="000000"/>
          <w:sz w:val="30"/>
          <w:szCs w:val="30"/>
        </w:rPr>
        <w:t xml:space="preserve">Ils doivent </w:t>
      </w:r>
      <w:r>
        <w:rPr>
          <w:rFonts w:ascii="ComicSansMS-Bold" w:hAnsi="ComicSansMS-Bold"/>
          <w:b/>
          <w:bCs/>
          <w:color w:val="000000"/>
          <w:sz w:val="30"/>
          <w:szCs w:val="30"/>
        </w:rPr>
        <w:t>ê</w:t>
      </w:r>
      <w:r w:rsidRPr="0001744A">
        <w:rPr>
          <w:rFonts w:ascii="ComicSansMS-Bold" w:hAnsi="ComicSansMS-Bold"/>
          <w:b/>
          <w:bCs/>
          <w:color w:val="000000"/>
          <w:sz w:val="30"/>
          <w:szCs w:val="30"/>
        </w:rPr>
        <w:t>tre soud</w:t>
      </w:r>
      <w:r>
        <w:rPr>
          <w:rFonts w:ascii="ComicSansMS-Bold" w:hAnsi="ComicSansMS-Bold"/>
          <w:b/>
          <w:bCs/>
          <w:color w:val="000000"/>
          <w:sz w:val="30"/>
          <w:szCs w:val="30"/>
        </w:rPr>
        <w:t>é</w:t>
      </w:r>
      <w:r w:rsidRPr="0001744A">
        <w:rPr>
          <w:rFonts w:ascii="ComicSansMS-Bold" w:hAnsi="ComicSansMS-Bold"/>
          <w:b/>
          <w:bCs/>
          <w:color w:val="000000"/>
          <w:sz w:val="30"/>
          <w:szCs w:val="30"/>
        </w:rPr>
        <w:t xml:space="preserve">s </w:t>
      </w:r>
      <w:r>
        <w:rPr>
          <w:rFonts w:ascii="ComicSansMS-Bold" w:hAnsi="ComicSansMS-Bold"/>
          <w:b/>
          <w:bCs/>
          <w:color w:val="000000"/>
          <w:sz w:val="30"/>
          <w:szCs w:val="30"/>
        </w:rPr>
        <w:t>à</w:t>
      </w:r>
      <w:r w:rsidRPr="0001744A">
        <w:rPr>
          <w:rFonts w:ascii="ComicSansMS-Bold" w:hAnsi="ComicSansMS-Bold"/>
          <w:b/>
          <w:bCs/>
          <w:color w:val="000000"/>
          <w:sz w:val="30"/>
          <w:szCs w:val="30"/>
        </w:rPr>
        <w:br/>
        <w:t>l’ext</w:t>
      </w:r>
      <w:r>
        <w:rPr>
          <w:rFonts w:ascii="ComicSansMS-Bold" w:hAnsi="ComicSansMS-Bold"/>
          <w:b/>
          <w:bCs/>
          <w:color w:val="000000"/>
          <w:sz w:val="30"/>
          <w:szCs w:val="30"/>
        </w:rPr>
        <w:t>é</w:t>
      </w:r>
      <w:r w:rsidRPr="0001744A">
        <w:rPr>
          <w:rFonts w:ascii="ComicSansMS-Bold" w:hAnsi="ComicSansMS-Bold"/>
          <w:b/>
          <w:bCs/>
          <w:color w:val="000000"/>
          <w:sz w:val="30"/>
          <w:szCs w:val="30"/>
        </w:rPr>
        <w:t>rieur du chanfrein afin de ne pas ab</w:t>
      </w:r>
      <w:r>
        <w:rPr>
          <w:rFonts w:ascii="ComicSansMS-Bold" w:hAnsi="ComicSansMS-Bold"/>
          <w:b/>
          <w:bCs/>
          <w:color w:val="000000"/>
          <w:sz w:val="30"/>
          <w:szCs w:val="30"/>
        </w:rPr>
        <w:t>îmer</w:t>
      </w:r>
      <w:r w:rsidRPr="0001744A">
        <w:rPr>
          <w:rFonts w:ascii="ComicSansMS-Bold" w:hAnsi="ComicSansMS-Bold"/>
          <w:b/>
          <w:bCs/>
          <w:color w:val="000000"/>
          <w:sz w:val="30"/>
          <w:szCs w:val="30"/>
        </w:rPr>
        <w:t xml:space="preserve"> le talon de la</w:t>
      </w:r>
      <w:r w:rsidRPr="0001744A">
        <w:rPr>
          <w:rFonts w:ascii="ComicSansMS-Bold" w:hAnsi="ComicSansMS-Bold"/>
          <w:b/>
          <w:bCs/>
          <w:color w:val="000000"/>
          <w:sz w:val="30"/>
          <w:szCs w:val="30"/>
        </w:rPr>
        <w:br/>
        <w:t>pr</w:t>
      </w:r>
      <w:r>
        <w:rPr>
          <w:rFonts w:ascii="ComicSansMS-Bold" w:hAnsi="ComicSansMS-Bold"/>
          <w:b/>
          <w:bCs/>
          <w:color w:val="000000"/>
          <w:sz w:val="30"/>
          <w:szCs w:val="30"/>
        </w:rPr>
        <w:t>é</w:t>
      </w:r>
      <w:r w:rsidRPr="0001744A">
        <w:rPr>
          <w:rFonts w:ascii="ComicSansMS-Bold" w:hAnsi="ComicSansMS-Bold"/>
          <w:b/>
          <w:bCs/>
          <w:color w:val="000000"/>
          <w:sz w:val="30"/>
          <w:szCs w:val="30"/>
        </w:rPr>
        <w:t>paration.</w:t>
      </w:r>
    </w:p>
    <w:p w:rsidR="00982CB6" w:rsidRDefault="00982CB6" w:rsidP="0001744A">
      <w:pPr>
        <w:rPr>
          <w:rFonts w:ascii="ComicSansMS" w:hAnsi="ComicSansMS"/>
          <w:color w:val="000000"/>
          <w:sz w:val="30"/>
          <w:szCs w:val="30"/>
        </w:rPr>
      </w:pPr>
    </w:p>
    <w:p w:rsidR="0001744A" w:rsidRDefault="0001744A" w:rsidP="0001744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146F6BD7" wp14:editId="46C813B3">
            <wp:extent cx="2817626" cy="2594344"/>
            <wp:effectExtent l="0" t="0" r="190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8607" cy="259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CB6" w:rsidRDefault="00982CB6" w:rsidP="0001744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fr-FR"/>
        </w:rPr>
        <w:lastRenderedPageBreak/>
        <w:drawing>
          <wp:inline distT="0" distB="0" distL="0" distR="0" wp14:anchorId="5C98FCE3" wp14:editId="1D9B5D36">
            <wp:extent cx="3869418" cy="297711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7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4A" w:rsidRDefault="00982CB6" w:rsidP="00982CB6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82C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Types de pré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parations</w:t>
      </w:r>
    </w:p>
    <w:p w:rsidR="00982CB6" w:rsidRDefault="00982CB6" w:rsidP="00982CB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82CB6">
        <w:rPr>
          <w:rFonts w:ascii="Times New Roman" w:hAnsi="Times New Roman" w:cs="Times New Roman"/>
          <w:color w:val="000000"/>
          <w:sz w:val="28"/>
          <w:szCs w:val="28"/>
        </w:rPr>
        <w:t xml:space="preserve">Les types de préparation  </w:t>
      </w:r>
      <w:r>
        <w:rPr>
          <w:rFonts w:ascii="Times New Roman" w:hAnsi="Times New Roman" w:cs="Times New Roman"/>
          <w:color w:val="000000"/>
          <w:sz w:val="28"/>
          <w:szCs w:val="28"/>
        </w:rPr>
        <w:t>sont présentés dans le tableau en dessous :</w:t>
      </w:r>
    </w:p>
    <w:p w:rsidR="008E6639" w:rsidRPr="008E6639" w:rsidRDefault="008E6639" w:rsidP="008E6639">
      <w:pPr>
        <w:ind w:left="360"/>
        <w:rPr>
          <w:rFonts w:ascii="Times New Roman" w:hAnsi="Times New Roman" w:cs="Times New Roman"/>
          <w:b/>
          <w:bCs/>
          <w:sz w:val="30"/>
          <w:szCs w:val="30"/>
        </w:rPr>
      </w:pPr>
      <w:r w:rsidRPr="008E6639">
        <w:rPr>
          <w:rFonts w:ascii="Times New Roman" w:hAnsi="Times New Roman" w:cs="Times New Roman"/>
          <w:b/>
          <w:bCs/>
          <w:sz w:val="30"/>
          <w:szCs w:val="30"/>
        </w:rPr>
        <w:t xml:space="preserve">1-Bord relevé  2- 3 - Bord à bord avec ou sans jeu  4- Chanfrein Y </w:t>
      </w:r>
    </w:p>
    <w:p w:rsidR="008E6639" w:rsidRPr="008E6639" w:rsidRDefault="008E6639" w:rsidP="008E6639">
      <w:pPr>
        <w:pStyle w:val="Paragraphedeliste"/>
        <w:ind w:left="284"/>
        <w:rPr>
          <w:rFonts w:ascii="Times New Roman" w:hAnsi="Times New Roman" w:cs="Times New Roman"/>
          <w:b/>
          <w:bCs/>
          <w:sz w:val="28"/>
          <w:szCs w:val="28"/>
        </w:rPr>
      </w:pPr>
      <w:r w:rsidRPr="008E66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E6639" w:rsidRPr="008E6639" w:rsidRDefault="008E6639" w:rsidP="008E6639">
      <w:pPr>
        <w:pStyle w:val="Paragraphedeliste"/>
        <w:ind w:left="284"/>
        <w:rPr>
          <w:rFonts w:ascii="Times New Roman" w:hAnsi="Times New Roman" w:cs="Times New Roman"/>
          <w:b/>
          <w:bCs/>
          <w:sz w:val="30"/>
          <w:szCs w:val="30"/>
        </w:rPr>
      </w:pPr>
      <w:r w:rsidRPr="008E6639">
        <w:rPr>
          <w:rFonts w:ascii="Times New Roman" w:hAnsi="Times New Roman" w:cs="Times New Roman"/>
          <w:b/>
          <w:bCs/>
          <w:sz w:val="28"/>
          <w:szCs w:val="28"/>
        </w:rPr>
        <w:t xml:space="preserve"> 5-</w:t>
      </w:r>
      <w:r w:rsidRPr="008E6639">
        <w:rPr>
          <w:rFonts w:ascii="Times New Roman" w:hAnsi="Times New Roman" w:cs="Times New Roman"/>
          <w:b/>
          <w:bCs/>
          <w:sz w:val="30"/>
          <w:szCs w:val="30"/>
        </w:rPr>
        <w:t xml:space="preserve"> Chanfrein X avec talon  6- Tulipe ou U  7- Double tulipe ou </w:t>
      </w:r>
    </w:p>
    <w:p w:rsidR="008E6639" w:rsidRPr="008E6639" w:rsidRDefault="008E6639" w:rsidP="008E6639">
      <w:pPr>
        <w:pStyle w:val="Paragraphedeliste"/>
        <w:ind w:left="284"/>
        <w:rPr>
          <w:rFonts w:ascii="Times New Roman" w:hAnsi="Times New Roman" w:cs="Times New Roman"/>
          <w:b/>
          <w:bCs/>
          <w:sz w:val="30"/>
          <w:szCs w:val="30"/>
        </w:rPr>
      </w:pPr>
    </w:p>
    <w:p w:rsidR="008E6639" w:rsidRPr="008E6639" w:rsidRDefault="008E6639" w:rsidP="008E6639">
      <w:pPr>
        <w:pStyle w:val="Paragraphedeliste"/>
        <w:ind w:left="284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8E6639">
        <w:rPr>
          <w:rFonts w:ascii="Times New Roman" w:hAnsi="Times New Roman" w:cs="Times New Roman"/>
          <w:b/>
          <w:bCs/>
          <w:sz w:val="30"/>
          <w:szCs w:val="30"/>
        </w:rPr>
        <w:t>double</w:t>
      </w:r>
      <w:proofErr w:type="gramEnd"/>
      <w:r w:rsidRPr="008E6639">
        <w:rPr>
          <w:rFonts w:ascii="Times New Roman" w:hAnsi="Times New Roman" w:cs="Times New Roman"/>
          <w:b/>
          <w:bCs/>
          <w:sz w:val="30"/>
          <w:szCs w:val="30"/>
        </w:rPr>
        <w:t xml:space="preserve"> U   8- A clin   9-  Chanfrein naturel   10- En angle</w:t>
      </w:r>
    </w:p>
    <w:p w:rsidR="008E6639" w:rsidRDefault="008E6639" w:rsidP="00982CB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82CB6" w:rsidRDefault="00982CB6" w:rsidP="00982C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98C3754" wp14:editId="15C22EED">
            <wp:extent cx="6230679" cy="3769806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8380" cy="37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39" w:rsidRDefault="008E6639" w:rsidP="00982C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3E31DB2" wp14:editId="55487A7B">
            <wp:extent cx="6347638" cy="100969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45295" cy="100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39" w:rsidRDefault="008E6639" w:rsidP="00982CB6">
      <w:pPr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8E6639">
        <w:rPr>
          <w:rFonts w:ascii="Times New Roman" w:hAnsi="Times New Roman" w:cs="Times New Roman"/>
          <w:b/>
          <w:bCs/>
          <w:color w:val="000000"/>
          <w:sz w:val="32"/>
          <w:szCs w:val="32"/>
        </w:rPr>
        <w:t>Exemples de types de cordons</w:t>
      </w:r>
    </w:p>
    <w:p w:rsidR="008E6639" w:rsidRDefault="008E6639" w:rsidP="00982CB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75B1EBF9" wp14:editId="0727C501">
            <wp:extent cx="5760720" cy="696970"/>
            <wp:effectExtent l="0" t="0" r="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39" w:rsidRDefault="008E6639" w:rsidP="00982CB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0CE9C347" wp14:editId="446D89E5">
            <wp:extent cx="5760720" cy="873968"/>
            <wp:effectExtent l="0" t="0" r="0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B1C" w:rsidRDefault="004F4B1C" w:rsidP="00982CB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4F4B1C" w:rsidRPr="004F4B1C" w:rsidRDefault="004F4B1C" w:rsidP="00982CB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F4B1C">
        <w:rPr>
          <w:rFonts w:ascii="Times New Roman" w:hAnsi="Times New Roman" w:cs="Times New Roman"/>
          <w:b/>
          <w:bCs/>
          <w:sz w:val="32"/>
          <w:szCs w:val="32"/>
        </w:rPr>
        <w:t>Positions de soudage</w:t>
      </w:r>
    </w:p>
    <w:p w:rsidR="004F4B1C" w:rsidRDefault="004F4B1C" w:rsidP="004F4B1C">
      <w:pPr>
        <w:spacing w:line="360" w:lineRule="auto"/>
        <w:jc w:val="both"/>
        <w:rPr>
          <w:rFonts w:ascii="Times New Roman" w:hAnsi="Times New Roman" w:cs="Times New Roman"/>
          <w:color w:val="242021"/>
          <w:sz w:val="28"/>
          <w:szCs w:val="28"/>
        </w:rPr>
      </w:pPr>
      <w:r w:rsidRPr="004F4B1C">
        <w:rPr>
          <w:rFonts w:ascii="Times New Roman" w:hAnsi="Times New Roman" w:cs="Times New Roman"/>
          <w:color w:val="242021"/>
          <w:sz w:val="28"/>
          <w:szCs w:val="28"/>
        </w:rPr>
        <w:t>Lors de la soudure, il est idéal d’orienter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4F4B1C">
        <w:rPr>
          <w:rFonts w:ascii="Times New Roman" w:hAnsi="Times New Roman" w:cs="Times New Roman"/>
          <w:color w:val="242021"/>
          <w:sz w:val="28"/>
          <w:szCs w:val="28"/>
        </w:rPr>
        <w:t>votre travail dans des positions où la</w:t>
      </w:r>
      <w:r w:rsidRPr="004F4B1C">
        <w:rPr>
          <w:rFonts w:ascii="Times New Roman" w:hAnsi="Times New Roman" w:cs="Times New Roman"/>
          <w:color w:val="242021"/>
          <w:sz w:val="28"/>
          <w:szCs w:val="28"/>
        </w:rPr>
        <w:br/>
        <w:t>gravité permet de contrôler le bain de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4F4B1C">
        <w:rPr>
          <w:rFonts w:ascii="Times New Roman" w:hAnsi="Times New Roman" w:cs="Times New Roman"/>
          <w:color w:val="242021"/>
          <w:sz w:val="28"/>
          <w:szCs w:val="28"/>
        </w:rPr>
        <w:t xml:space="preserve">fusion. Ce sont les positions PA et PB </w:t>
      </w:r>
      <w:r w:rsidRPr="004F4B1C">
        <w:rPr>
          <w:rFonts w:ascii="Times New Roman" w:hAnsi="Times New Roman" w:cs="Times New Roman"/>
          <w:color w:val="242021"/>
          <w:sz w:val="28"/>
          <w:szCs w:val="28"/>
        </w:rPr>
        <w:lastRenderedPageBreak/>
        <w:t>(voir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4F4B1C">
        <w:rPr>
          <w:rFonts w:ascii="Times New Roman" w:hAnsi="Times New Roman" w:cs="Times New Roman"/>
          <w:color w:val="242021"/>
          <w:sz w:val="28"/>
          <w:szCs w:val="28"/>
        </w:rPr>
        <w:t>schéma). Dans ces positions, le mode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4F4B1C">
        <w:rPr>
          <w:rFonts w:ascii="Times New Roman" w:hAnsi="Times New Roman" w:cs="Times New Roman"/>
          <w:color w:val="242021"/>
          <w:sz w:val="28"/>
          <w:szCs w:val="28"/>
        </w:rPr>
        <w:t>de transfert le plus productif est la</w:t>
      </w:r>
      <w:r w:rsidRPr="004F4B1C">
        <w:rPr>
          <w:rFonts w:ascii="Times New Roman" w:hAnsi="Times New Roman" w:cs="Times New Roman"/>
          <w:color w:val="242021"/>
          <w:sz w:val="28"/>
          <w:szCs w:val="28"/>
        </w:rPr>
        <w:br/>
        <w:t>pulvérisation axiale – “spray arc” Dans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4F4B1C">
        <w:rPr>
          <w:rFonts w:ascii="Times New Roman" w:hAnsi="Times New Roman" w:cs="Times New Roman"/>
          <w:color w:val="242021"/>
          <w:sz w:val="28"/>
          <w:szCs w:val="28"/>
        </w:rPr>
        <w:t>toutes les autres positions, les transferts</w:t>
      </w:r>
      <w:r w:rsidRPr="004F4B1C">
        <w:rPr>
          <w:rFonts w:ascii="Times New Roman" w:hAnsi="Times New Roman" w:cs="Times New Roman"/>
          <w:color w:val="242021"/>
          <w:sz w:val="28"/>
          <w:szCs w:val="28"/>
        </w:rPr>
        <w:br/>
        <w:t>court-circuit (“short-arc”) ou “pulse” sont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4F4B1C">
        <w:rPr>
          <w:rFonts w:ascii="Times New Roman" w:hAnsi="Times New Roman" w:cs="Times New Roman"/>
          <w:color w:val="242021"/>
          <w:sz w:val="28"/>
          <w:szCs w:val="28"/>
        </w:rPr>
        <w:t>généralement utilisés lors de la soudure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4F4B1C">
        <w:rPr>
          <w:rFonts w:ascii="Times New Roman" w:hAnsi="Times New Roman" w:cs="Times New Roman"/>
          <w:color w:val="242021"/>
          <w:sz w:val="28"/>
          <w:szCs w:val="28"/>
        </w:rPr>
        <w:t>avec un fil solide. Auquel cas, une gamme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4F4B1C">
        <w:rPr>
          <w:rFonts w:ascii="Times New Roman" w:hAnsi="Times New Roman" w:cs="Times New Roman"/>
          <w:color w:val="242021"/>
          <w:sz w:val="28"/>
          <w:szCs w:val="28"/>
        </w:rPr>
        <w:t>de fils fourrés est disponible pour aider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4F4B1C">
        <w:rPr>
          <w:rFonts w:ascii="Times New Roman" w:hAnsi="Times New Roman" w:cs="Times New Roman"/>
          <w:color w:val="242021"/>
          <w:sz w:val="28"/>
          <w:szCs w:val="28"/>
        </w:rPr>
        <w:t>lors du positionnement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4F4B1C">
        <w:rPr>
          <w:rFonts w:ascii="Times New Roman" w:hAnsi="Times New Roman" w:cs="Times New Roman"/>
          <w:color w:val="242021"/>
          <w:sz w:val="28"/>
          <w:szCs w:val="28"/>
        </w:rPr>
        <w:t>de la soudure.</w:t>
      </w:r>
    </w:p>
    <w:p w:rsidR="004F4B1C" w:rsidRDefault="004F4B1C" w:rsidP="004F4B1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-102353</wp:posOffset>
                </wp:positionH>
                <wp:positionV relativeFrom="paragraph">
                  <wp:posOffset>2127</wp:posOffset>
                </wp:positionV>
                <wp:extent cx="1307805" cy="404037"/>
                <wp:effectExtent l="0" t="0" r="6985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805" cy="404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B1C" w:rsidRDefault="004F4B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-8.05pt;margin-top:.15pt;width:103pt;height:3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" fillcolor="white [3201]" stroked="f" strokeweight=".5pt">
                <v:textbox>
                  <w:txbxContent>
                    <w:p w:rsidR="004F4B1C" w:rsidRDefault="004F4B1C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4CA1FD1" wp14:editId="32EE40BE">
            <wp:extent cx="5507666" cy="564588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4415" cy="565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BB3" w:rsidRDefault="00684BB3" w:rsidP="004F4B1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4BB3" w:rsidRPr="00A76B1D" w:rsidRDefault="00A76B1D" w:rsidP="004F4B1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6B1D">
        <w:rPr>
          <w:rFonts w:ascii="Times New Roman" w:hAnsi="Times New Roman" w:cs="Times New Roman"/>
          <w:b/>
          <w:bCs/>
          <w:sz w:val="28"/>
          <w:szCs w:val="28"/>
        </w:rPr>
        <w:t xml:space="preserve">DES CAS PRATIQUES </w:t>
      </w:r>
    </w:p>
    <w:p w:rsidR="00A76B1D" w:rsidRDefault="00AF1051" w:rsidP="004F4B1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1-</w:t>
      </w:r>
      <w:r w:rsidR="00A76B1D" w:rsidRPr="00A76B1D">
        <w:rPr>
          <w:rFonts w:ascii="Times New Roman" w:hAnsi="Times New Roman" w:cs="Times New Roman"/>
          <w:b/>
          <w:bCs/>
          <w:sz w:val="28"/>
          <w:szCs w:val="28"/>
        </w:rPr>
        <w:t>Recommandé pour la préparation des soudures bout à bout en acier carbone et acier inoxydable</w:t>
      </w:r>
    </w:p>
    <w:p w:rsidR="00AF1051" w:rsidRDefault="00AF1051" w:rsidP="004F4B1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4D7A72EB" wp14:editId="0F91FC0F">
            <wp:extent cx="5760720" cy="4975557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51" w:rsidRDefault="00AF1051" w:rsidP="00AF1051">
      <w:pPr>
        <w:spacing w:line="360" w:lineRule="auto"/>
        <w:jc w:val="both"/>
        <w:rPr>
          <w:rFonts w:ascii="Times New Roman" w:hAnsi="Times New Roman" w:cs="Times New Roman"/>
          <w:color w:val="242021"/>
          <w:sz w:val="28"/>
          <w:szCs w:val="28"/>
        </w:rPr>
      </w:pPr>
      <w:r w:rsidRPr="00AF1051">
        <w:rPr>
          <w:rFonts w:ascii="Times New Roman" w:hAnsi="Times New Roman" w:cs="Times New Roman"/>
          <w:color w:val="242021"/>
          <w:sz w:val="28"/>
          <w:szCs w:val="28"/>
        </w:rPr>
        <w:t>Les recommandations pour la préparation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AF1051">
        <w:rPr>
          <w:rFonts w:ascii="Times New Roman" w:hAnsi="Times New Roman" w:cs="Times New Roman"/>
          <w:color w:val="242021"/>
          <w:sz w:val="28"/>
          <w:szCs w:val="28"/>
        </w:rPr>
        <w:t>de la soudure de l’aluminium et de ses</w:t>
      </w:r>
      <w:r w:rsidRPr="00AF1051">
        <w:rPr>
          <w:rFonts w:ascii="Times New Roman" w:hAnsi="Times New Roman" w:cs="Times New Roman"/>
          <w:color w:val="242021"/>
          <w:sz w:val="28"/>
          <w:szCs w:val="28"/>
        </w:rPr>
        <w:br/>
        <w:t>alliages peuvent être référencées dans</w:t>
      </w:r>
      <w:r>
        <w:rPr>
          <w:rFonts w:ascii="Times New Roman" w:hAnsi="Times New Roman" w:cs="Times New Roman"/>
          <w:color w:val="242021"/>
          <w:sz w:val="28"/>
          <w:szCs w:val="28"/>
        </w:rPr>
        <w:t xml:space="preserve"> </w:t>
      </w:r>
      <w:r w:rsidRPr="00AF1051">
        <w:rPr>
          <w:rFonts w:ascii="Times New Roman" w:hAnsi="Times New Roman" w:cs="Times New Roman"/>
          <w:color w:val="242021"/>
          <w:sz w:val="28"/>
          <w:szCs w:val="28"/>
        </w:rPr>
        <w:t>l’ISO 9692-3 “Soudage et techniques</w:t>
      </w:r>
      <w:r w:rsidRPr="00AF1051">
        <w:rPr>
          <w:rFonts w:ascii="Times New Roman" w:hAnsi="Times New Roman" w:cs="Times New Roman"/>
          <w:color w:val="242021"/>
          <w:sz w:val="28"/>
          <w:szCs w:val="28"/>
        </w:rPr>
        <w:br/>
        <w:t>connexes</w:t>
      </w:r>
      <w:r>
        <w:rPr>
          <w:rFonts w:ascii="Times New Roman" w:hAnsi="Times New Roman" w:cs="Times New Roman"/>
          <w:color w:val="242021"/>
          <w:sz w:val="28"/>
          <w:szCs w:val="28"/>
        </w:rPr>
        <w:t>.</w:t>
      </w:r>
    </w:p>
    <w:p w:rsidR="00AF1051" w:rsidRPr="00AF1051" w:rsidRDefault="00AF1051" w:rsidP="00AF105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5E31A950" wp14:editId="7B0C580F">
            <wp:extent cx="5760720" cy="3372771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51" w:rsidRDefault="00E025D3" w:rsidP="004F4B1C">
      <w:pPr>
        <w:spacing w:line="360" w:lineRule="auto"/>
        <w:jc w:val="both"/>
        <w:rPr>
          <w:rStyle w:val="fontstyle01"/>
        </w:rPr>
      </w:pPr>
      <w:r>
        <w:rPr>
          <w:rStyle w:val="fontstyle01"/>
        </w:rPr>
        <w:t>Codification des soudures</w:t>
      </w:r>
    </w:p>
    <w:p w:rsidR="00E025D3" w:rsidRPr="000C6429" w:rsidRDefault="00E025D3" w:rsidP="000C6429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25D3">
        <w:rPr>
          <w:rFonts w:ascii="Times New Roman" w:hAnsi="Times New Roman" w:cs="Times New Roman"/>
          <w:color w:val="000000"/>
          <w:sz w:val="28"/>
          <w:szCs w:val="28"/>
        </w:rPr>
        <w:t>Afin de reconnaitre le type de soudage, une codification normalisée</w:t>
      </w:r>
      <w:r w:rsidRPr="00E025D3">
        <w:rPr>
          <w:rFonts w:ascii="Times New Roman" w:hAnsi="Times New Roman" w:cs="Times New Roman"/>
          <w:color w:val="000000"/>
          <w:sz w:val="28"/>
          <w:szCs w:val="28"/>
        </w:rPr>
        <w:br/>
        <w:t>a été réalisée :</w:t>
      </w:r>
      <w:r w:rsidR="000C6429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0C6429" w:rsidRPr="000C642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  soudage à l’arc électrique </w:t>
      </w:r>
    </w:p>
    <w:p w:rsidR="00E025D3" w:rsidRDefault="00E025D3" w:rsidP="00E025D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17B576A2" wp14:editId="17C83753">
            <wp:extent cx="4444410" cy="3934046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2778" cy="393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5D3" w:rsidRDefault="000C6429" w:rsidP="00E025D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0EE54CD" wp14:editId="5237F199">
            <wp:extent cx="4349316" cy="3955312"/>
            <wp:effectExtent l="0" t="0" r="0" b="76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66500" cy="397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29" w:rsidRDefault="000C6429" w:rsidP="00E025D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AEE1BCF" wp14:editId="7BDBC246">
            <wp:extent cx="4423145" cy="3274828"/>
            <wp:effectExtent l="0" t="0" r="0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27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29" w:rsidRDefault="000C6429" w:rsidP="00E025D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71E66FEC" wp14:editId="044EE888">
            <wp:extent cx="4529470" cy="7123814"/>
            <wp:effectExtent l="0" t="0" r="4445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8427" cy="712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429" w:rsidRPr="00E025D3" w:rsidRDefault="000C6429" w:rsidP="00E025D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C6429" w:rsidRPr="00E025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SansMS-Bold">
    <w:altName w:val="Times New Roman"/>
    <w:panose1 w:val="00000000000000000000"/>
    <w:charset w:val="00"/>
    <w:family w:val="roman"/>
    <w:notTrueType/>
    <w:pitch w:val="default"/>
  </w:font>
  <w:font w:name="ComicSansM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C5F39"/>
    <w:multiLevelType w:val="hybridMultilevel"/>
    <w:tmpl w:val="36EC7194"/>
    <w:lvl w:ilvl="0" w:tplc="62248D60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FCB"/>
    <w:rsid w:val="0001744A"/>
    <w:rsid w:val="00057133"/>
    <w:rsid w:val="000C6429"/>
    <w:rsid w:val="0019011D"/>
    <w:rsid w:val="00296EDB"/>
    <w:rsid w:val="004F4B1C"/>
    <w:rsid w:val="00684BB3"/>
    <w:rsid w:val="00690E54"/>
    <w:rsid w:val="006D5C79"/>
    <w:rsid w:val="007942C3"/>
    <w:rsid w:val="007B21D0"/>
    <w:rsid w:val="008E6639"/>
    <w:rsid w:val="008F2BD7"/>
    <w:rsid w:val="00982CB6"/>
    <w:rsid w:val="00A76B1D"/>
    <w:rsid w:val="00A80923"/>
    <w:rsid w:val="00AE5442"/>
    <w:rsid w:val="00AF1051"/>
    <w:rsid w:val="00D41FCB"/>
    <w:rsid w:val="00E025D3"/>
    <w:rsid w:val="00FC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AE5442"/>
    <w:rPr>
      <w:rFonts w:ascii="ComicSansMS-Bold" w:hAnsi="ComicSansMS-Bold" w:hint="default"/>
      <w:b/>
      <w:bCs/>
      <w:i w:val="0"/>
      <w:iCs w:val="0"/>
      <w:color w:val="000000"/>
      <w:sz w:val="36"/>
      <w:szCs w:val="36"/>
    </w:rPr>
  </w:style>
  <w:style w:type="character" w:customStyle="1" w:styleId="fontstyle21">
    <w:name w:val="fontstyle21"/>
    <w:basedOn w:val="Policepardfaut"/>
    <w:rsid w:val="00AE5442"/>
    <w:rPr>
      <w:rFonts w:ascii="ComicSansMS" w:hAnsi="ComicSansMS" w:hint="default"/>
      <w:b w:val="0"/>
      <w:bCs w:val="0"/>
      <w:i w:val="0"/>
      <w:iCs w:val="0"/>
      <w:color w:val="000000"/>
      <w:sz w:val="30"/>
      <w:szCs w:val="3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544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E66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AE5442"/>
    <w:rPr>
      <w:rFonts w:ascii="ComicSansMS-Bold" w:hAnsi="ComicSansMS-Bold" w:hint="default"/>
      <w:b/>
      <w:bCs/>
      <w:i w:val="0"/>
      <w:iCs w:val="0"/>
      <w:color w:val="000000"/>
      <w:sz w:val="36"/>
      <w:szCs w:val="36"/>
    </w:rPr>
  </w:style>
  <w:style w:type="character" w:customStyle="1" w:styleId="fontstyle21">
    <w:name w:val="fontstyle21"/>
    <w:basedOn w:val="Policepardfaut"/>
    <w:rsid w:val="00AE5442"/>
    <w:rPr>
      <w:rFonts w:ascii="ComicSansMS" w:hAnsi="ComicSansMS" w:hint="default"/>
      <w:b w:val="0"/>
      <w:bCs w:val="0"/>
      <w:i w:val="0"/>
      <w:iCs w:val="0"/>
      <w:color w:val="000000"/>
      <w:sz w:val="30"/>
      <w:szCs w:val="3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544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E66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13</Pages>
  <Words>925</Words>
  <Characters>5088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9</cp:revision>
  <dcterms:created xsi:type="dcterms:W3CDTF">2022-04-18T04:13:00Z</dcterms:created>
  <dcterms:modified xsi:type="dcterms:W3CDTF">2022-04-18T10:20:00Z</dcterms:modified>
</cp:coreProperties>
</file>