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0A" w:rsidRPr="00D14C00" w:rsidRDefault="00D14C00" w:rsidP="00C60EC4">
      <w:pPr>
        <w:spacing w:before="100" w:beforeAutospacing="1" w:after="100" w:afterAutospacing="1"/>
        <w:jc w:val="center"/>
        <w:rPr>
          <w:rFonts w:ascii="Arial" w:eastAsia="SimSun" w:hAnsi="Arial" w:cs="Arial"/>
          <w:b/>
          <w:color w:val="000080"/>
          <w:szCs w:val="24"/>
          <w:lang w:val="de-DE" w:eastAsia="zh-CN"/>
        </w:rPr>
      </w:pPr>
      <w:r>
        <w:rPr>
          <w:rFonts w:ascii="Times" w:hAnsi="Times"/>
          <w:b/>
          <w:smallCaps/>
          <w:noProof/>
          <w:color w:val="548DD4"/>
          <w:szCs w:val="24"/>
        </w:rPr>
        <w:drawing>
          <wp:anchor distT="0" distB="0" distL="114300" distR="114300" simplePos="0" relativeHeight="251665408" behindDoc="0" locked="0" layoutInCell="1" allowOverlap="1">
            <wp:simplePos x="0" y="0"/>
            <wp:positionH relativeFrom="column">
              <wp:posOffset>2330450</wp:posOffset>
            </wp:positionH>
            <wp:positionV relativeFrom="paragraph">
              <wp:posOffset>232410</wp:posOffset>
            </wp:positionV>
            <wp:extent cx="670560" cy="681355"/>
            <wp:effectExtent l="19050" t="0" r="0" b="0"/>
            <wp:wrapSquare wrapText="bothSides"/>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670560" cy="681355"/>
                    </a:xfrm>
                    <a:prstGeom prst="rect">
                      <a:avLst/>
                    </a:prstGeom>
                    <a:noFill/>
                    <a:ln w="9525">
                      <a:noFill/>
                      <a:miter lim="800000"/>
                      <a:headEnd/>
                      <a:tailEnd/>
                    </a:ln>
                  </pic:spPr>
                </pic:pic>
              </a:graphicData>
            </a:graphic>
          </wp:anchor>
        </w:drawing>
      </w:r>
      <w:r w:rsidR="00C60EC4" w:rsidRPr="00D14C00">
        <w:rPr>
          <w:rFonts w:ascii="Times" w:hAnsi="Times"/>
          <w:b/>
          <w:smallCaps/>
          <w:noProof/>
          <w:color w:val="548DD4"/>
          <w:szCs w:val="24"/>
        </w:rPr>
        <w:drawing>
          <wp:anchor distT="0" distB="0" distL="114300" distR="114300" simplePos="0" relativeHeight="251660288" behindDoc="1" locked="0" layoutInCell="1" allowOverlap="1">
            <wp:simplePos x="0" y="0"/>
            <wp:positionH relativeFrom="column">
              <wp:posOffset>104775</wp:posOffset>
            </wp:positionH>
            <wp:positionV relativeFrom="paragraph">
              <wp:posOffset>224155</wp:posOffset>
            </wp:positionV>
            <wp:extent cx="523240" cy="767715"/>
            <wp:effectExtent l="19050" t="0" r="0" b="0"/>
            <wp:wrapTight wrapText="bothSides">
              <wp:wrapPolygon edited="0">
                <wp:start x="-786" y="0"/>
                <wp:lineTo x="-786" y="20903"/>
                <wp:lineTo x="21233" y="20903"/>
                <wp:lineTo x="21233" y="0"/>
                <wp:lineTo x="-786" y="0"/>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srcRect/>
                    <a:stretch>
                      <a:fillRect/>
                    </a:stretch>
                  </pic:blipFill>
                  <pic:spPr bwMode="auto">
                    <a:xfrm>
                      <a:off x="0" y="0"/>
                      <a:ext cx="523240" cy="767715"/>
                    </a:xfrm>
                    <a:prstGeom prst="rect">
                      <a:avLst/>
                    </a:prstGeom>
                    <a:noFill/>
                    <a:ln w="9525">
                      <a:noFill/>
                      <a:miter lim="800000"/>
                      <a:headEnd/>
                      <a:tailEnd/>
                    </a:ln>
                  </pic:spPr>
                </pic:pic>
              </a:graphicData>
            </a:graphic>
          </wp:anchor>
        </w:drawing>
      </w:r>
      <w:r w:rsidR="00B258D4">
        <w:rPr>
          <w:rFonts w:ascii="Arial" w:eastAsia="SimSun" w:hAnsi="Arial" w:cs="Arial"/>
          <w:b/>
          <w:color w:val="000080"/>
          <w:szCs w:val="24"/>
          <w:lang w:val="de-DE" w:eastAsia="zh-CN"/>
        </w:rPr>
        <w:t xml:space="preserve">   </w:t>
      </w:r>
      <w:r w:rsidR="001A6A0A" w:rsidRPr="00D14C00">
        <w:rPr>
          <w:rFonts w:ascii="Arial" w:eastAsia="SimSun" w:hAnsi="Arial" w:cs="Arial"/>
          <w:b/>
          <w:color w:val="000080"/>
          <w:szCs w:val="24"/>
          <w:lang w:val="de-DE" w:eastAsia="zh-CN"/>
        </w:rPr>
        <w:t>Ministère de</w:t>
      </w:r>
      <w:r w:rsidR="00C60EC4" w:rsidRPr="00D14C00">
        <w:rPr>
          <w:rFonts w:ascii="Arial" w:eastAsia="SimSun" w:hAnsi="Arial" w:cs="Arial"/>
          <w:b/>
          <w:color w:val="000080"/>
          <w:szCs w:val="24"/>
          <w:lang w:val="de-DE" w:eastAsia="zh-CN"/>
        </w:rPr>
        <w:t xml:space="preserve"> L</w:t>
      </w:r>
      <w:r w:rsidR="001A6A0A" w:rsidRPr="00D14C00">
        <w:rPr>
          <w:rFonts w:ascii="Arial" w:eastAsia="SimSun" w:hAnsi="Arial" w:cs="Arial"/>
          <w:b/>
          <w:color w:val="000080"/>
          <w:szCs w:val="24"/>
          <w:lang w:val="de-DE" w:eastAsia="zh-CN"/>
        </w:rPr>
        <w:t xml:space="preserve">’enseignement </w:t>
      </w:r>
      <w:r w:rsidR="00C60EC4" w:rsidRPr="00D14C00">
        <w:rPr>
          <w:rFonts w:ascii="Arial" w:eastAsia="SimSun" w:hAnsi="Arial" w:cs="Arial"/>
          <w:b/>
          <w:color w:val="000080"/>
          <w:szCs w:val="24"/>
          <w:lang w:val="de-DE" w:eastAsia="zh-CN"/>
        </w:rPr>
        <w:t>S</w:t>
      </w:r>
      <w:r w:rsidR="001A6A0A" w:rsidRPr="00D14C00">
        <w:rPr>
          <w:rFonts w:ascii="Arial" w:eastAsia="SimSun" w:hAnsi="Arial" w:cs="Arial"/>
          <w:b/>
          <w:color w:val="000080"/>
          <w:szCs w:val="24"/>
          <w:lang w:val="de-DE" w:eastAsia="zh-CN"/>
        </w:rPr>
        <w:t xml:space="preserve">upérieur et de la </w:t>
      </w:r>
      <w:r w:rsidR="00C60EC4" w:rsidRPr="00D14C00">
        <w:rPr>
          <w:rFonts w:ascii="Arial" w:eastAsia="SimSun" w:hAnsi="Arial" w:cs="Arial"/>
          <w:b/>
          <w:color w:val="000080"/>
          <w:szCs w:val="24"/>
          <w:lang w:val="de-DE" w:eastAsia="zh-CN"/>
        </w:rPr>
        <w:t>R</w:t>
      </w:r>
      <w:r w:rsidR="001A6A0A" w:rsidRPr="00D14C00">
        <w:rPr>
          <w:rFonts w:ascii="Arial" w:eastAsia="SimSun" w:hAnsi="Arial" w:cs="Arial"/>
          <w:b/>
          <w:color w:val="000080"/>
          <w:szCs w:val="24"/>
          <w:lang w:val="de-DE" w:eastAsia="zh-CN"/>
        </w:rPr>
        <w:t>echerche</w:t>
      </w:r>
      <w:r w:rsidR="00C60EC4" w:rsidRPr="00D14C00">
        <w:rPr>
          <w:rFonts w:ascii="Arial" w:eastAsia="SimSun" w:hAnsi="Arial" w:cs="Arial"/>
          <w:b/>
          <w:color w:val="000080"/>
          <w:szCs w:val="24"/>
          <w:lang w:val="de-DE" w:eastAsia="zh-CN"/>
        </w:rPr>
        <w:t xml:space="preserve"> </w:t>
      </w:r>
      <w:r w:rsidR="001A6A0A" w:rsidRPr="00D14C00">
        <w:rPr>
          <w:rFonts w:ascii="Arial" w:eastAsia="SimSun" w:hAnsi="Arial" w:cs="Arial"/>
          <w:b/>
          <w:color w:val="000080"/>
          <w:szCs w:val="24"/>
          <w:lang w:val="de-DE" w:eastAsia="zh-CN"/>
        </w:rPr>
        <w:t>scientifique</w:t>
      </w:r>
    </w:p>
    <w:p w:rsidR="001A6A0A" w:rsidRPr="00D14C00" w:rsidRDefault="001A6A0A" w:rsidP="001A6A0A">
      <w:pPr>
        <w:spacing w:before="60" w:after="60"/>
        <w:jc w:val="center"/>
        <w:rPr>
          <w:rFonts w:ascii="Times" w:hAnsi="Times"/>
          <w:b/>
          <w:smallCaps/>
          <w:color w:val="548DD4"/>
          <w:szCs w:val="24"/>
        </w:rPr>
      </w:pPr>
      <w:r w:rsidRPr="00D14C00">
        <w:rPr>
          <w:rFonts w:ascii="Times" w:hAnsi="Times"/>
          <w:b/>
          <w:smallCaps/>
          <w:color w:val="548DD4"/>
          <w:szCs w:val="24"/>
        </w:rPr>
        <w:t>Université des frères mentouri constantine</w:t>
      </w:r>
    </w:p>
    <w:p w:rsidR="001A6A0A" w:rsidRPr="002150D2" w:rsidRDefault="001A6A0A" w:rsidP="00EF788C">
      <w:pPr>
        <w:pStyle w:val="Titre2"/>
        <w:rPr>
          <w:rFonts w:ascii="Times" w:hAnsi="Times"/>
          <w:sz w:val="28"/>
        </w:rPr>
      </w:pPr>
      <w:r w:rsidRPr="00D14C00">
        <w:rPr>
          <w:rFonts w:ascii="Times" w:hAnsi="Times"/>
          <w:sz w:val="24"/>
          <w:szCs w:val="24"/>
        </w:rPr>
        <w:t xml:space="preserve">Faculté des </w:t>
      </w:r>
      <w:r w:rsidR="00EF788C">
        <w:rPr>
          <w:rFonts w:ascii="Times" w:hAnsi="Times"/>
          <w:sz w:val="24"/>
          <w:szCs w:val="24"/>
        </w:rPr>
        <w:t>S</w:t>
      </w:r>
      <w:r w:rsidRPr="00D14C00">
        <w:rPr>
          <w:rFonts w:ascii="Times" w:hAnsi="Times"/>
          <w:sz w:val="24"/>
          <w:szCs w:val="24"/>
        </w:rPr>
        <w:t xml:space="preserve">ciences de la </w:t>
      </w:r>
      <w:r w:rsidR="00EF788C">
        <w:rPr>
          <w:rFonts w:ascii="Times" w:hAnsi="Times"/>
          <w:sz w:val="24"/>
          <w:szCs w:val="24"/>
        </w:rPr>
        <w:t>T</w:t>
      </w:r>
      <w:r w:rsidRPr="00D14C00">
        <w:rPr>
          <w:rFonts w:ascii="Times" w:hAnsi="Times"/>
          <w:sz w:val="24"/>
          <w:szCs w:val="24"/>
        </w:rPr>
        <w:t>echnologie</w:t>
      </w:r>
    </w:p>
    <w:p w:rsidR="001A6A0A" w:rsidRDefault="001A6A0A" w:rsidP="001A6A0A">
      <w:pPr>
        <w:spacing w:before="60" w:after="60"/>
        <w:jc w:val="center"/>
        <w:rPr>
          <w:rFonts w:ascii="Times" w:hAnsi="Times"/>
          <w:b/>
          <w:color w:val="C00000"/>
        </w:rPr>
      </w:pPr>
      <w:r>
        <w:rPr>
          <w:rFonts w:ascii="Times" w:hAnsi="Times"/>
          <w:b/>
          <w:color w:val="C00000"/>
        </w:rPr>
        <w:t>Département d</w:t>
      </w:r>
      <w:r>
        <w:rPr>
          <w:rFonts w:ascii="Times" w:hAnsi="Times" w:hint="eastAsia"/>
          <w:b/>
          <w:color w:val="C00000"/>
        </w:rPr>
        <w:t>’</w:t>
      </w:r>
      <w:r>
        <w:rPr>
          <w:rFonts w:ascii="Times" w:hAnsi="Times"/>
          <w:b/>
          <w:color w:val="C00000"/>
        </w:rPr>
        <w:t>Electrotechnique</w:t>
      </w:r>
    </w:p>
    <w:p w:rsidR="00F779FC" w:rsidRDefault="00F779FC" w:rsidP="00F779FC">
      <w:pPr>
        <w:jc w:val="center"/>
        <w:rPr>
          <w:rFonts w:ascii="Bookman Old Style" w:hAnsi="Bookman Old Style"/>
          <w:color w:val="0000FF"/>
          <w:sz w:val="22"/>
          <w:szCs w:val="22"/>
        </w:rPr>
      </w:pPr>
      <w:r w:rsidRPr="00F779FC">
        <w:rPr>
          <w:rFonts w:ascii="Bookman Old Style" w:hAnsi="Bookman Old Style"/>
          <w:color w:val="0000FF"/>
          <w:sz w:val="22"/>
          <w:szCs w:val="22"/>
        </w:rPr>
        <w:t>Tél/Fax: 031819013</w:t>
      </w:r>
    </w:p>
    <w:p w:rsidR="008870DB" w:rsidRPr="008870DB" w:rsidRDefault="008870DB" w:rsidP="008870DB">
      <w:pPr>
        <w:jc w:val="center"/>
        <w:rPr>
          <w:rFonts w:ascii="Bookman Old Style" w:hAnsi="Bookman Old Style"/>
          <w:b/>
          <w:bCs/>
          <w:color w:val="0000FF"/>
          <w:sz w:val="22"/>
          <w:szCs w:val="22"/>
        </w:rPr>
      </w:pPr>
      <w:r w:rsidRPr="008870DB">
        <w:rPr>
          <w:rFonts w:ascii="Bookman Old Style" w:hAnsi="Bookman Old Style"/>
          <w:b/>
          <w:bCs/>
          <w:color w:val="0000FF"/>
          <w:sz w:val="22"/>
          <w:szCs w:val="22"/>
        </w:rPr>
        <w:t>Responsable Nebti Khalil</w:t>
      </w:r>
    </w:p>
    <w:p w:rsidR="00F779FC" w:rsidRPr="009D50FA" w:rsidRDefault="00165CFD" w:rsidP="001A6A0A">
      <w:pPr>
        <w:spacing w:before="60" w:after="60"/>
        <w:jc w:val="center"/>
        <w:rPr>
          <w:rFonts w:ascii="Times" w:hAnsi="Times"/>
          <w:b/>
          <w:color w:val="C00000"/>
        </w:rPr>
      </w:pPr>
      <w:r>
        <w:rPr>
          <w:rFonts w:ascii="Times" w:hAnsi="Times"/>
          <w:b/>
          <w:noProof/>
          <w:color w:val="C00000"/>
        </w:rPr>
        <w:drawing>
          <wp:anchor distT="0" distB="0" distL="114300" distR="114300" simplePos="0" relativeHeight="251671552" behindDoc="1" locked="0" layoutInCell="1" allowOverlap="1">
            <wp:simplePos x="0" y="0"/>
            <wp:positionH relativeFrom="column">
              <wp:posOffset>-196850</wp:posOffset>
            </wp:positionH>
            <wp:positionV relativeFrom="paragraph">
              <wp:posOffset>74295</wp:posOffset>
            </wp:positionV>
            <wp:extent cx="3258820" cy="784860"/>
            <wp:effectExtent l="19050" t="0" r="0" b="0"/>
            <wp:wrapNone/>
            <wp:docPr id="16" name="Obje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 2"/>
                    <pic:cNvPicPr preferRelativeResize="0">
                      <a:picLocks noChangeArrowheads="1"/>
                    </pic:cNvPicPr>
                  </pic:nvPicPr>
                  <pic:blipFill>
                    <a:blip r:embed="rId9" cstate="print"/>
                    <a:srcRect l="-121" t="-2502" b="-1501"/>
                    <a:stretch>
                      <a:fillRect/>
                    </a:stretch>
                  </pic:blipFill>
                  <pic:spPr bwMode="auto">
                    <a:xfrm>
                      <a:off x="0" y="0"/>
                      <a:ext cx="3258820" cy="784860"/>
                    </a:xfrm>
                    <a:prstGeom prst="rect">
                      <a:avLst/>
                    </a:prstGeom>
                    <a:noFill/>
                    <a:ln w="9525">
                      <a:noFill/>
                      <a:miter lim="800000"/>
                      <a:headEnd/>
                      <a:tailEnd/>
                    </a:ln>
                  </pic:spPr>
                </pic:pic>
              </a:graphicData>
            </a:graphic>
          </wp:anchor>
        </w:drawing>
      </w:r>
    </w:p>
    <w:p w:rsidR="004B10C4" w:rsidRDefault="004B10C4" w:rsidP="001A6A0A">
      <w:pPr>
        <w:spacing w:before="120" w:after="120"/>
        <w:jc w:val="center"/>
        <w:rPr>
          <w:rFonts w:ascii="Times" w:hAnsi="Times"/>
          <w:b/>
          <w:color w:val="4F6228"/>
          <w:sz w:val="36"/>
        </w:rPr>
      </w:pPr>
    </w:p>
    <w:p w:rsidR="00AC0658" w:rsidRDefault="00AC0658" w:rsidP="001A6A0A">
      <w:pPr>
        <w:spacing w:before="120" w:after="120"/>
        <w:jc w:val="center"/>
        <w:rPr>
          <w:rFonts w:ascii="Times" w:hAnsi="Times"/>
          <w:b/>
          <w:color w:val="4F6228"/>
          <w:sz w:val="36"/>
        </w:rPr>
      </w:pPr>
    </w:p>
    <w:p w:rsidR="00AC0658" w:rsidRDefault="00AC0658" w:rsidP="00C32F61">
      <w:pPr>
        <w:jc w:val="both"/>
        <w:rPr>
          <w:rFonts w:ascii="Comic Sans MS" w:hAnsi="Comic Sans MS"/>
          <w:sz w:val="22"/>
          <w:szCs w:val="22"/>
        </w:rPr>
      </w:pPr>
    </w:p>
    <w:p w:rsidR="00AC0658" w:rsidRDefault="00AC0658" w:rsidP="00C32F61">
      <w:pPr>
        <w:jc w:val="both"/>
        <w:rPr>
          <w:rFonts w:ascii="Comic Sans MS" w:hAnsi="Comic Sans MS"/>
          <w:sz w:val="22"/>
          <w:szCs w:val="22"/>
        </w:rPr>
      </w:pPr>
    </w:p>
    <w:p w:rsidR="00F779FC" w:rsidRDefault="00F779FC" w:rsidP="00C32F61">
      <w:pPr>
        <w:jc w:val="both"/>
        <w:rPr>
          <w:rFonts w:ascii="Comic Sans MS" w:hAnsi="Comic Sans MS"/>
          <w:sz w:val="22"/>
          <w:szCs w:val="22"/>
        </w:rPr>
      </w:pPr>
    </w:p>
    <w:p w:rsidR="00AC0658" w:rsidRDefault="007204FB" w:rsidP="00C32F61">
      <w:pPr>
        <w:jc w:val="both"/>
        <w:rPr>
          <w:rFonts w:ascii="Comic Sans MS" w:hAnsi="Comic Sans MS"/>
          <w:sz w:val="22"/>
          <w:szCs w:val="22"/>
        </w:rPr>
      </w:pPr>
      <w:r w:rsidRPr="007204FB">
        <w:rPr>
          <w:rFonts w:ascii="Times" w:hAnsi="Time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51.5pt;margin-top:8.95pt;width:117pt;height:27pt;z-index:251664384" fillcolor="#d99594" strokecolor="#d99594" strokeweight="1pt">
            <v:fill color2="#f2dbdb" rotate="t" angle="-45" focus="-50%" type="gradient"/>
            <v:shadow on="t" type="perspective" color="#622423" opacity=".5" offset="1pt" offset2="-3pt"/>
            <v:textbox style="mso-next-textbox:#_x0000_s1030">
              <w:txbxContent>
                <w:p w:rsidR="001A6A0A" w:rsidRDefault="001A6A0A" w:rsidP="005E66D8">
                  <w:pPr>
                    <w:jc w:val="center"/>
                    <w:rPr>
                      <w:color w:val="C0504D"/>
                    </w:rPr>
                  </w:pPr>
                  <w:r w:rsidRPr="008F5F43">
                    <w:rPr>
                      <w:color w:val="C0504D"/>
                    </w:rPr>
                    <w:t>20</w:t>
                  </w:r>
                  <w:r>
                    <w:rPr>
                      <w:color w:val="C0504D"/>
                    </w:rPr>
                    <w:t>1</w:t>
                  </w:r>
                  <w:r w:rsidR="005E66D8">
                    <w:rPr>
                      <w:color w:val="C0504D"/>
                    </w:rPr>
                    <w:t>6</w:t>
                  </w:r>
                  <w:r w:rsidRPr="008F5F43">
                    <w:rPr>
                      <w:color w:val="C0504D"/>
                    </w:rPr>
                    <w:t>-201</w:t>
                  </w:r>
                  <w:r w:rsidR="005E66D8">
                    <w:rPr>
                      <w:color w:val="C0504D"/>
                    </w:rPr>
                    <w:t>7</w:t>
                  </w:r>
                </w:p>
                <w:p w:rsidR="001A6A0A" w:rsidRPr="008F5F43" w:rsidRDefault="001A6A0A" w:rsidP="001A6A0A">
                  <w:pPr>
                    <w:jc w:val="center"/>
                    <w:rPr>
                      <w:color w:val="C0504D"/>
                    </w:rPr>
                  </w:pPr>
                </w:p>
              </w:txbxContent>
            </v:textbox>
          </v:shape>
        </w:pict>
      </w:r>
    </w:p>
    <w:p w:rsidR="00AC0658" w:rsidRDefault="00AC0658" w:rsidP="00C32F61">
      <w:pPr>
        <w:jc w:val="both"/>
        <w:rPr>
          <w:rFonts w:ascii="Comic Sans MS" w:hAnsi="Comic Sans MS"/>
          <w:sz w:val="22"/>
          <w:szCs w:val="22"/>
        </w:rPr>
      </w:pPr>
    </w:p>
    <w:p w:rsidR="001A6A0A" w:rsidRDefault="001A6A0A" w:rsidP="00C32F61">
      <w:pPr>
        <w:jc w:val="both"/>
        <w:rPr>
          <w:rFonts w:ascii="Comic Sans MS" w:hAnsi="Comic Sans MS"/>
          <w:sz w:val="22"/>
          <w:szCs w:val="22"/>
        </w:rPr>
      </w:pPr>
      <w:r w:rsidRPr="005178DF">
        <w:rPr>
          <w:rFonts w:ascii="Comic Sans MS" w:hAnsi="Comic Sans MS"/>
          <w:sz w:val="22"/>
          <w:szCs w:val="22"/>
        </w:rPr>
        <w:lastRenderedPageBreak/>
        <w:t xml:space="preserve">Le département d’électrotechnique propose chaque année, une Licence Académique en </w:t>
      </w:r>
      <w:r>
        <w:rPr>
          <w:rFonts w:ascii="Comic Sans MS" w:hAnsi="Comic Sans MS"/>
          <w:sz w:val="22"/>
          <w:szCs w:val="22"/>
        </w:rPr>
        <w:t>Electrotechnique</w:t>
      </w:r>
      <w:r w:rsidRPr="005178DF">
        <w:rPr>
          <w:rFonts w:ascii="Comic Sans MS" w:hAnsi="Comic Sans MS"/>
          <w:sz w:val="22"/>
          <w:szCs w:val="22"/>
        </w:rPr>
        <w:t>.</w:t>
      </w:r>
      <w:r>
        <w:rPr>
          <w:rFonts w:ascii="Comic Sans MS" w:hAnsi="Comic Sans MS"/>
          <w:sz w:val="22"/>
          <w:szCs w:val="22"/>
        </w:rPr>
        <w:t xml:space="preserve"> </w:t>
      </w:r>
    </w:p>
    <w:p w:rsidR="00C32F61" w:rsidRPr="005178DF" w:rsidRDefault="00C32F61" w:rsidP="00C32F61">
      <w:pPr>
        <w:jc w:val="both"/>
        <w:rPr>
          <w:rFonts w:ascii="Comic Sans MS" w:hAnsi="Comic Sans MS"/>
          <w:sz w:val="22"/>
          <w:szCs w:val="22"/>
        </w:rPr>
      </w:pPr>
    </w:p>
    <w:p w:rsidR="001A6A0A" w:rsidRDefault="008A7795" w:rsidP="00B465FA">
      <w:pPr>
        <w:numPr>
          <w:ilvl w:val="0"/>
          <w:numId w:val="5"/>
        </w:numPr>
        <w:ind w:left="709"/>
        <w:rPr>
          <w:rFonts w:ascii="Comic Sans MS" w:hAnsi="Comic Sans MS" w:cs="Arial"/>
          <w:b/>
          <w:color w:val="365F91"/>
          <w:sz w:val="22"/>
          <w:szCs w:val="22"/>
        </w:rPr>
      </w:pPr>
      <w:r>
        <w:rPr>
          <w:rFonts w:ascii="Comic Sans MS" w:hAnsi="Comic Sans MS" w:cs="Arial"/>
          <w:b/>
          <w:color w:val="365F91"/>
          <w:sz w:val="22"/>
          <w:szCs w:val="22"/>
        </w:rPr>
        <w:t>Informations</w:t>
      </w:r>
      <w:r w:rsidR="001A6A0A" w:rsidRPr="005178DF">
        <w:rPr>
          <w:rFonts w:ascii="Comic Sans MS" w:hAnsi="Comic Sans MS" w:cs="Arial"/>
          <w:b/>
          <w:color w:val="365F91"/>
          <w:sz w:val="22"/>
          <w:szCs w:val="22"/>
        </w:rPr>
        <w:t xml:space="preserve"> général</w:t>
      </w:r>
      <w:r>
        <w:rPr>
          <w:rFonts w:ascii="Comic Sans MS" w:hAnsi="Comic Sans MS" w:cs="Arial"/>
          <w:b/>
          <w:color w:val="365F91"/>
          <w:sz w:val="22"/>
          <w:szCs w:val="22"/>
        </w:rPr>
        <w:t>es</w:t>
      </w:r>
    </w:p>
    <w:p w:rsidR="001A6A0A" w:rsidRPr="005178DF" w:rsidRDefault="001A6A0A" w:rsidP="001A6A0A">
      <w:pPr>
        <w:ind w:left="1065"/>
        <w:rPr>
          <w:rFonts w:ascii="Comic Sans MS" w:hAnsi="Comic Sans MS" w:cs="Arial"/>
          <w:b/>
          <w:color w:val="365F91"/>
          <w:sz w:val="22"/>
          <w:szCs w:val="22"/>
        </w:rPr>
      </w:pPr>
    </w:p>
    <w:p w:rsidR="006B13EF" w:rsidRDefault="006B13EF" w:rsidP="005E66D8">
      <w:pPr>
        <w:jc w:val="both"/>
        <w:rPr>
          <w:rFonts w:ascii="Comic Sans MS" w:hAnsi="Comic Sans MS"/>
          <w:sz w:val="22"/>
          <w:szCs w:val="22"/>
        </w:rPr>
      </w:pPr>
      <w:r w:rsidRPr="006B13EF">
        <w:rPr>
          <w:rFonts w:ascii="Comic Sans MS" w:hAnsi="Comic Sans MS"/>
          <w:sz w:val="22"/>
          <w:szCs w:val="22"/>
        </w:rPr>
        <w:t>La formation est structurée en 6 semestres dont les deux premiers (Socle commun) concerne tous les étudiants du domaine Sciences et Technologies. Le troisième semestre constitue une pré-spécialisation et rassemble tous les étudiants de la famille Génie électrique. A partir du semestre 4, les enseignements deviennent spécialisés et sont orientés exclusivement vers</w:t>
      </w:r>
      <w:r w:rsidR="005E66D8">
        <w:rPr>
          <w:rFonts w:ascii="Comic Sans MS" w:hAnsi="Comic Sans MS"/>
          <w:sz w:val="22"/>
          <w:szCs w:val="22"/>
        </w:rPr>
        <w:t xml:space="preserve"> </w:t>
      </w:r>
      <w:r w:rsidRPr="006B13EF">
        <w:rPr>
          <w:rFonts w:ascii="Comic Sans MS" w:hAnsi="Comic Sans MS"/>
          <w:sz w:val="22"/>
          <w:szCs w:val="22"/>
        </w:rPr>
        <w:t>l’électrotechnique.</w:t>
      </w:r>
    </w:p>
    <w:p w:rsidR="00281632" w:rsidRDefault="00165CFD" w:rsidP="005C456C">
      <w:pPr>
        <w:pStyle w:val="Corpsdetexte"/>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70528" behindDoc="1" locked="0" layoutInCell="1" allowOverlap="1">
            <wp:simplePos x="0" y="0"/>
            <wp:positionH relativeFrom="column">
              <wp:posOffset>-3424555</wp:posOffset>
            </wp:positionH>
            <wp:positionV relativeFrom="paragraph">
              <wp:posOffset>2767965</wp:posOffset>
            </wp:positionV>
            <wp:extent cx="2879090" cy="2164715"/>
            <wp:effectExtent l="19050" t="0" r="0" b="0"/>
            <wp:wrapTight wrapText="bothSides">
              <wp:wrapPolygon edited="0">
                <wp:start x="-143" y="0"/>
                <wp:lineTo x="-143" y="21480"/>
                <wp:lineTo x="21581" y="21480"/>
                <wp:lineTo x="21581" y="0"/>
                <wp:lineTo x="-143" y="0"/>
              </wp:wrapPolygon>
            </wp:wrapTight>
            <wp:docPr id="13" name="Image 0" descr="CAM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071.jpg"/>
                    <pic:cNvPicPr/>
                  </pic:nvPicPr>
                  <pic:blipFill>
                    <a:blip r:embed="rId10" cstate="print"/>
                    <a:stretch>
                      <a:fillRect/>
                    </a:stretch>
                  </pic:blipFill>
                  <pic:spPr>
                    <a:xfrm>
                      <a:off x="0" y="0"/>
                      <a:ext cx="2879090" cy="2164715"/>
                    </a:xfrm>
                    <a:prstGeom prst="rect">
                      <a:avLst/>
                    </a:prstGeom>
                  </pic:spPr>
                </pic:pic>
              </a:graphicData>
            </a:graphic>
          </wp:anchor>
        </w:drawing>
      </w:r>
      <w:r w:rsidR="006B13EF" w:rsidRPr="006B13EF">
        <w:rPr>
          <w:rFonts w:ascii="Comic Sans MS" w:hAnsi="Comic Sans MS"/>
          <w:sz w:val="22"/>
          <w:szCs w:val="22"/>
        </w:rPr>
        <w:t>En résumé, la première année est une plateforme qui permet aux étudiants d’acquérir les connaissances de base en sciences technologiques. L’on enseigne, outre l’informatique, les matières fondamentales (mathématiques, physique et chimie). Le troisième semestre contient des enseignements de base du Génie électrique centrés autour de l’Electrotechnique et l’Electronique fondamentales, les Mesures électriques et électroniques, la Théorie du signal et l’Electronique numérique.</w:t>
      </w:r>
    </w:p>
    <w:p w:rsidR="006B13EF" w:rsidRDefault="006B13EF" w:rsidP="00281632">
      <w:pPr>
        <w:pStyle w:val="Corpsdetexte"/>
        <w:jc w:val="both"/>
        <w:rPr>
          <w:rFonts w:ascii="Comic Sans MS" w:hAnsi="Comic Sans MS"/>
          <w:sz w:val="22"/>
          <w:szCs w:val="22"/>
        </w:rPr>
      </w:pPr>
      <w:r w:rsidRPr="006B13EF">
        <w:rPr>
          <w:rFonts w:ascii="Comic Sans MS" w:hAnsi="Comic Sans MS"/>
          <w:sz w:val="22"/>
          <w:szCs w:val="22"/>
        </w:rPr>
        <w:t>Finalement, les trois derniers semestres s’articulent autour de matières de spécialités qui englobent l’ensemble des enseignements nécessaires à la spécialité :</w:t>
      </w:r>
      <w:r w:rsidR="005C456C">
        <w:rPr>
          <w:rFonts w:ascii="Comic Sans MS" w:hAnsi="Comic Sans MS"/>
          <w:sz w:val="22"/>
          <w:szCs w:val="22"/>
        </w:rPr>
        <w:t xml:space="preserve"> </w:t>
      </w:r>
      <w:r w:rsidRPr="006B13EF">
        <w:rPr>
          <w:rFonts w:ascii="Comic Sans MS" w:hAnsi="Comic Sans MS"/>
          <w:sz w:val="22"/>
          <w:szCs w:val="22"/>
        </w:rPr>
        <w:t xml:space="preserve">l’électrotechnique, les Réseaux électriques et </w:t>
      </w:r>
      <w:r w:rsidRPr="006B13EF">
        <w:rPr>
          <w:rFonts w:ascii="Comic Sans MS" w:hAnsi="Comic Sans MS"/>
          <w:sz w:val="22"/>
          <w:szCs w:val="22"/>
        </w:rPr>
        <w:lastRenderedPageBreak/>
        <w:t>leur Protection, la Production de l'énergie électrique et la Haute Tension, la Commande des machines, l’Electronique de puissance et la Théorie du champ et enfin l’Asservissement, la Régulation et les Automatismes Industriels.</w:t>
      </w:r>
    </w:p>
    <w:p w:rsidR="00D14C00" w:rsidRPr="00D14C00" w:rsidRDefault="00D14C00" w:rsidP="00D14C00">
      <w:pPr>
        <w:pStyle w:val="Paragraphedeliste"/>
        <w:ind w:left="0"/>
        <w:rPr>
          <w:rFonts w:ascii="Comic Sans MS" w:hAnsi="Comic Sans MS" w:cs="Arial"/>
          <w:b/>
          <w:color w:val="365F91"/>
          <w:sz w:val="22"/>
          <w:szCs w:val="22"/>
        </w:rPr>
      </w:pPr>
      <w:r>
        <w:rPr>
          <w:rFonts w:ascii="Comic Sans MS" w:hAnsi="Comic Sans MS" w:cs="Arial"/>
          <w:b/>
          <w:color w:val="365F91"/>
          <w:sz w:val="22"/>
          <w:szCs w:val="22"/>
        </w:rPr>
        <w:t xml:space="preserve">2. </w:t>
      </w:r>
      <w:r w:rsidRPr="00D14C00">
        <w:rPr>
          <w:rFonts w:ascii="Comic Sans MS" w:hAnsi="Comic Sans MS" w:cs="Arial"/>
          <w:b/>
          <w:color w:val="365F91"/>
          <w:sz w:val="22"/>
          <w:szCs w:val="22"/>
        </w:rPr>
        <w:t>Organisation des unités d’enseignements</w:t>
      </w:r>
    </w:p>
    <w:p w:rsidR="00D14C00" w:rsidRDefault="00D14C00" w:rsidP="00D14C00">
      <w:pPr>
        <w:pStyle w:val="En-tte"/>
        <w:tabs>
          <w:tab w:val="clear" w:pos="4536"/>
          <w:tab w:val="clear" w:pos="9072"/>
        </w:tabs>
        <w:jc w:val="both"/>
        <w:rPr>
          <w:rFonts w:ascii="Comic Sans MS" w:hAnsi="Comic Sans MS"/>
          <w:sz w:val="22"/>
          <w:szCs w:val="22"/>
        </w:rPr>
      </w:pPr>
    </w:p>
    <w:p w:rsidR="00B258D4" w:rsidRDefault="00EB7332" w:rsidP="004B10C4">
      <w:pPr>
        <w:tabs>
          <w:tab w:val="num" w:pos="4504"/>
        </w:tabs>
        <w:jc w:val="both"/>
        <w:rPr>
          <w:rFonts w:ascii="Comic Sans MS" w:hAnsi="Comic Sans MS"/>
          <w:sz w:val="22"/>
          <w:szCs w:val="22"/>
        </w:rPr>
      </w:pPr>
      <w:r w:rsidRPr="00EB7332">
        <w:rPr>
          <w:rFonts w:ascii="Comic Sans MS" w:hAnsi="Comic Sans MS"/>
          <w:sz w:val="22"/>
          <w:szCs w:val="22"/>
        </w:rPr>
        <w:t>Dans le cadre du système LMD, une grande importance est accordée au travail personnel et au contrôle continu</w:t>
      </w:r>
      <w:r>
        <w:rPr>
          <w:rFonts w:ascii="Comic Sans MS" w:hAnsi="Comic Sans MS"/>
          <w:sz w:val="22"/>
          <w:szCs w:val="22"/>
        </w:rPr>
        <w:t>.</w:t>
      </w:r>
      <w:r w:rsidR="00804072">
        <w:rPr>
          <w:rFonts w:ascii="Comic Sans MS" w:hAnsi="Comic Sans MS"/>
          <w:sz w:val="22"/>
          <w:szCs w:val="22"/>
        </w:rPr>
        <w:t xml:space="preserve"> </w:t>
      </w:r>
      <w:r w:rsidR="00D14C00" w:rsidRPr="005178DF">
        <w:rPr>
          <w:rFonts w:ascii="Comic Sans MS" w:hAnsi="Comic Sans MS"/>
          <w:sz w:val="22"/>
          <w:szCs w:val="22"/>
        </w:rPr>
        <w:t>La formation est organisée sous forme d’unités d’enseignement semestrielles</w:t>
      </w:r>
      <w:r w:rsidR="00D14C00">
        <w:rPr>
          <w:rFonts w:ascii="Comic Sans MS" w:hAnsi="Comic Sans MS"/>
          <w:sz w:val="22"/>
          <w:szCs w:val="22"/>
        </w:rPr>
        <w:t xml:space="preserve"> comme suit : </w:t>
      </w:r>
    </w:p>
    <w:p w:rsidR="00B258D4" w:rsidRDefault="00B258D4" w:rsidP="004B10C4">
      <w:pPr>
        <w:tabs>
          <w:tab w:val="num" w:pos="4504"/>
        </w:tabs>
        <w:jc w:val="both"/>
        <w:rPr>
          <w:rFonts w:ascii="Comic Sans MS" w:hAnsi="Comic Sans MS"/>
          <w:sz w:val="22"/>
          <w:szCs w:val="22"/>
        </w:rPr>
      </w:pPr>
    </w:p>
    <w:p w:rsidR="00D14C00" w:rsidRDefault="00AC0658" w:rsidP="004B10C4">
      <w:pPr>
        <w:tabs>
          <w:tab w:val="num" w:pos="4504"/>
        </w:tabs>
        <w:jc w:val="both"/>
        <w:rPr>
          <w:rFonts w:ascii="Comic Sans MS" w:hAnsi="Comic Sans MS"/>
          <w:sz w:val="22"/>
          <w:szCs w:val="22"/>
        </w:rPr>
      </w:pPr>
      <w:r w:rsidRPr="00AC0658">
        <w:rPr>
          <w:rFonts w:ascii="Comic Sans MS" w:hAnsi="Comic Sans MS"/>
          <w:noProof/>
          <w:sz w:val="22"/>
          <w:szCs w:val="22"/>
        </w:rPr>
        <w:drawing>
          <wp:inline distT="0" distB="0" distL="0" distR="0">
            <wp:extent cx="2784535" cy="1828800"/>
            <wp:effectExtent l="19050" t="0" r="0"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4C00" w:rsidRDefault="00D14C00" w:rsidP="00D14C00">
      <w:r w:rsidRPr="00402D17">
        <w:rPr>
          <w:noProof/>
        </w:rPr>
        <w:drawing>
          <wp:inline distT="0" distB="0" distL="0" distR="0">
            <wp:extent cx="2803585" cy="1880559"/>
            <wp:effectExtent l="0" t="0" r="0" b="0"/>
            <wp:docPr id="2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6A0A" w:rsidRDefault="00D14C00" w:rsidP="00B069E8">
      <w:pPr>
        <w:rPr>
          <w:rFonts w:ascii="Comic Sans MS" w:hAnsi="Comic Sans MS" w:cs="Arial"/>
          <w:b/>
          <w:color w:val="365F91"/>
          <w:sz w:val="22"/>
          <w:szCs w:val="22"/>
        </w:rPr>
      </w:pPr>
      <w:r>
        <w:rPr>
          <w:rFonts w:ascii="Comic Sans MS" w:hAnsi="Comic Sans MS" w:cs="Arial"/>
          <w:b/>
          <w:color w:val="365F91"/>
          <w:sz w:val="22"/>
          <w:szCs w:val="22"/>
        </w:rPr>
        <w:lastRenderedPageBreak/>
        <w:t>3</w:t>
      </w:r>
      <w:r w:rsidR="001A6A0A" w:rsidRPr="005178DF">
        <w:rPr>
          <w:rFonts w:ascii="Comic Sans MS" w:hAnsi="Comic Sans MS" w:cs="Arial"/>
          <w:b/>
          <w:color w:val="365F91"/>
          <w:sz w:val="22"/>
          <w:szCs w:val="22"/>
        </w:rPr>
        <w:t>.</w:t>
      </w:r>
      <w:r w:rsidR="001A6A0A" w:rsidRPr="005178DF">
        <w:rPr>
          <w:rFonts w:ascii="Comic Sans MS" w:hAnsi="Comic Sans MS" w:cs="Arial"/>
          <w:b/>
          <w:color w:val="365F91"/>
          <w:sz w:val="22"/>
          <w:szCs w:val="22"/>
        </w:rPr>
        <w:tab/>
      </w:r>
      <w:r w:rsidR="00B069E8">
        <w:rPr>
          <w:rFonts w:ascii="Comic Sans MS" w:hAnsi="Comic Sans MS" w:cs="Arial"/>
          <w:b/>
          <w:color w:val="365F91"/>
          <w:sz w:val="22"/>
          <w:szCs w:val="22"/>
        </w:rPr>
        <w:t>Profils et compétence visées</w:t>
      </w:r>
    </w:p>
    <w:p w:rsidR="001A6A0A" w:rsidRPr="005178DF" w:rsidRDefault="001A6A0A" w:rsidP="001A6A0A">
      <w:pPr>
        <w:rPr>
          <w:rFonts w:ascii="Comic Sans MS" w:hAnsi="Comic Sans MS" w:cs="Arial"/>
          <w:b/>
          <w:color w:val="365F91"/>
          <w:sz w:val="22"/>
          <w:szCs w:val="22"/>
        </w:rPr>
      </w:pPr>
    </w:p>
    <w:p w:rsidR="00B069E8" w:rsidRPr="00C75CFA" w:rsidRDefault="00D14C00" w:rsidP="00B350C7">
      <w:pPr>
        <w:jc w:val="both"/>
        <w:rPr>
          <w:rFonts w:ascii="Comic Sans MS" w:hAnsi="Comic Sans MS"/>
          <w:sz w:val="22"/>
          <w:szCs w:val="22"/>
        </w:rPr>
      </w:pPr>
      <w:r w:rsidRPr="00C75CFA">
        <w:rPr>
          <w:rFonts w:ascii="Comic Sans MS" w:hAnsi="Comic Sans MS"/>
          <w:sz w:val="22"/>
          <w:szCs w:val="22"/>
        </w:rPr>
        <w:t>La</w:t>
      </w:r>
      <w:r w:rsidR="00B069E8" w:rsidRPr="00C75CFA">
        <w:rPr>
          <w:rFonts w:ascii="Comic Sans MS" w:hAnsi="Comic Sans MS"/>
          <w:sz w:val="22"/>
          <w:szCs w:val="22"/>
        </w:rPr>
        <w:t xml:space="preserve"> Licence Electrotechnique confère à l’étudiant de bonnes capacités d’adaptation à même de lui permettre de s’affirmer face à de nouvelles situations au cours de sa carrière. A cet égard, il est apte à :</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Comprendre les phénomènes physiques liés aux transformations et à l’utilisation de l’énergie électrique.</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Définir et exploiter les équipements électriques de puissance et les systèmes de commande associés, pour produire de l’énergie ou actionner des automatismes.</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Connaître les différentes composantes des réseaux électriques et se familiariser avec les moyens de contrôle et de protection.</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 xml:space="preserve">définir les matériels de distribution, de protection et de commande, de la haute tension à la basse tension et à leur mise en service. </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Appréhender les spécificités réelles des réseaux électriques et des moyens à mettre en œuvre pour la stabilité de ces réseaux.</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Maitriser les outils informatiques propres aux domaines d'activités de l’électrotechnique.</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t xml:space="preserve">Améliorer les performances des systèmes électrotechniques tout en étant à l’écoute de ses interlocuteurs. </w:t>
      </w:r>
    </w:p>
    <w:p w:rsidR="00B069E8" w:rsidRPr="00C75CFA" w:rsidRDefault="00B069E8" w:rsidP="007D498B">
      <w:pPr>
        <w:pStyle w:val="Paragraphedeliste"/>
        <w:numPr>
          <w:ilvl w:val="0"/>
          <w:numId w:val="7"/>
        </w:numPr>
        <w:ind w:left="426"/>
        <w:jc w:val="both"/>
        <w:rPr>
          <w:rFonts w:ascii="Comic Sans MS" w:hAnsi="Comic Sans MS"/>
          <w:sz w:val="22"/>
          <w:szCs w:val="22"/>
        </w:rPr>
      </w:pPr>
      <w:r w:rsidRPr="00C75CFA">
        <w:rPr>
          <w:rFonts w:ascii="Comic Sans MS" w:hAnsi="Comic Sans MS"/>
          <w:sz w:val="22"/>
          <w:szCs w:val="22"/>
        </w:rPr>
        <w:lastRenderedPageBreak/>
        <w:t>Participer à l’élaboration des appels d’offres et des cahiers des charges.</w:t>
      </w:r>
    </w:p>
    <w:p w:rsidR="001A6A0A" w:rsidRPr="005178DF" w:rsidRDefault="001A6A0A" w:rsidP="001A6A0A">
      <w:pPr>
        <w:pStyle w:val="Paragraphedeliste"/>
        <w:ind w:left="0"/>
        <w:jc w:val="both"/>
        <w:rPr>
          <w:rFonts w:ascii="Comic Sans MS" w:hAnsi="Comic Sans MS"/>
          <w:sz w:val="22"/>
          <w:szCs w:val="22"/>
        </w:rPr>
      </w:pPr>
    </w:p>
    <w:p w:rsidR="001A6A0A" w:rsidRPr="00D14C00" w:rsidRDefault="001A6A0A" w:rsidP="00B465FA">
      <w:pPr>
        <w:pStyle w:val="Paragraphedeliste"/>
        <w:numPr>
          <w:ilvl w:val="0"/>
          <w:numId w:val="11"/>
        </w:numPr>
        <w:ind w:left="426"/>
        <w:rPr>
          <w:rFonts w:ascii="Comic Sans MS" w:hAnsi="Comic Sans MS" w:cs="Arial"/>
          <w:b/>
          <w:color w:val="365F91"/>
          <w:sz w:val="22"/>
          <w:szCs w:val="22"/>
        </w:rPr>
      </w:pPr>
      <w:r w:rsidRPr="00D14C00">
        <w:rPr>
          <w:rFonts w:ascii="Comic Sans MS" w:hAnsi="Comic Sans MS" w:cs="Arial"/>
          <w:b/>
          <w:color w:val="365F91"/>
          <w:sz w:val="22"/>
          <w:szCs w:val="22"/>
        </w:rPr>
        <w:t>Condition d’accès</w:t>
      </w:r>
    </w:p>
    <w:p w:rsidR="001A6A0A" w:rsidRPr="005178DF" w:rsidRDefault="001A6A0A" w:rsidP="001A6A0A">
      <w:pPr>
        <w:ind w:left="1065"/>
        <w:rPr>
          <w:rFonts w:ascii="Comic Sans MS" w:hAnsi="Comic Sans MS" w:cs="Arial"/>
          <w:b/>
          <w:color w:val="365F91"/>
          <w:sz w:val="22"/>
          <w:szCs w:val="22"/>
        </w:rPr>
      </w:pPr>
    </w:p>
    <w:p w:rsidR="00C75CFA" w:rsidRPr="00C75CFA" w:rsidRDefault="00C75CFA" w:rsidP="00C75CFA">
      <w:pPr>
        <w:pStyle w:val="En-tte"/>
        <w:tabs>
          <w:tab w:val="left" w:pos="708"/>
        </w:tabs>
        <w:jc w:val="both"/>
        <w:rPr>
          <w:rFonts w:ascii="Comic Sans MS" w:hAnsi="Comic Sans MS"/>
          <w:sz w:val="22"/>
          <w:szCs w:val="22"/>
        </w:rPr>
      </w:pPr>
      <w:r w:rsidRPr="00C75CFA">
        <w:rPr>
          <w:rFonts w:ascii="Comic Sans MS" w:hAnsi="Comic Sans MS"/>
          <w:sz w:val="22"/>
          <w:szCs w:val="22"/>
        </w:rPr>
        <w:t>L’accès à la 3e année Licence est garanti pour tout étudiant:</w:t>
      </w:r>
    </w:p>
    <w:p w:rsidR="00C75CFA" w:rsidRPr="00C75CFA" w:rsidRDefault="00C75CFA" w:rsidP="00C75CFA">
      <w:pPr>
        <w:pStyle w:val="En-tte"/>
        <w:numPr>
          <w:ilvl w:val="0"/>
          <w:numId w:val="3"/>
        </w:numPr>
        <w:tabs>
          <w:tab w:val="left" w:pos="708"/>
        </w:tabs>
        <w:jc w:val="both"/>
        <w:rPr>
          <w:rFonts w:ascii="Comic Sans MS" w:hAnsi="Comic Sans MS"/>
          <w:sz w:val="22"/>
          <w:szCs w:val="22"/>
        </w:rPr>
      </w:pPr>
      <w:r w:rsidRPr="00C75CFA">
        <w:rPr>
          <w:rFonts w:ascii="Comic Sans MS" w:hAnsi="Comic Sans MS"/>
          <w:sz w:val="22"/>
          <w:szCs w:val="22"/>
        </w:rPr>
        <w:t>ayant acquis les 120 crédits des semestres S1, S2, S3 et S4. Ou bien,</w:t>
      </w:r>
    </w:p>
    <w:p w:rsidR="00C75CFA" w:rsidRPr="00C75CFA" w:rsidRDefault="00C75CFA" w:rsidP="00C75CFA">
      <w:pPr>
        <w:pStyle w:val="En-tte"/>
        <w:numPr>
          <w:ilvl w:val="0"/>
          <w:numId w:val="3"/>
        </w:numPr>
        <w:tabs>
          <w:tab w:val="left" w:pos="708"/>
        </w:tabs>
        <w:jc w:val="both"/>
        <w:rPr>
          <w:rFonts w:ascii="Comic Sans MS" w:hAnsi="Comic Sans MS"/>
          <w:sz w:val="22"/>
          <w:szCs w:val="22"/>
        </w:rPr>
      </w:pPr>
      <w:r w:rsidRPr="00C75CFA">
        <w:rPr>
          <w:rFonts w:ascii="Comic Sans MS" w:hAnsi="Comic Sans MS"/>
          <w:sz w:val="22"/>
          <w:szCs w:val="22"/>
        </w:rPr>
        <w:t>ayant acquis au moins 90 crédits, à condition d'avoir validé:</w:t>
      </w:r>
    </w:p>
    <w:p w:rsidR="00C75CFA" w:rsidRPr="00C75CFA" w:rsidRDefault="00C75CFA" w:rsidP="008A7795">
      <w:pPr>
        <w:pStyle w:val="En-tte"/>
        <w:numPr>
          <w:ilvl w:val="1"/>
          <w:numId w:val="3"/>
        </w:numPr>
        <w:tabs>
          <w:tab w:val="clear" w:pos="796"/>
          <w:tab w:val="clear" w:pos="4536"/>
          <w:tab w:val="clear" w:pos="9072"/>
        </w:tabs>
        <w:ind w:left="426"/>
        <w:jc w:val="both"/>
        <w:rPr>
          <w:rFonts w:ascii="Comic Sans MS" w:hAnsi="Comic Sans MS"/>
          <w:sz w:val="22"/>
          <w:szCs w:val="22"/>
        </w:rPr>
      </w:pPr>
      <w:r w:rsidRPr="00C75CFA">
        <w:rPr>
          <w:rFonts w:ascii="Comic Sans MS" w:hAnsi="Comic Sans MS"/>
          <w:sz w:val="22"/>
          <w:szCs w:val="22"/>
        </w:rPr>
        <w:t>100 % des crédits des UEF et UEM des semestres 1 et 2, et</w:t>
      </w:r>
    </w:p>
    <w:p w:rsidR="00C75CFA" w:rsidRPr="00C75CFA" w:rsidRDefault="00C75CFA" w:rsidP="008A7795">
      <w:pPr>
        <w:pStyle w:val="En-tte"/>
        <w:numPr>
          <w:ilvl w:val="1"/>
          <w:numId w:val="3"/>
        </w:numPr>
        <w:tabs>
          <w:tab w:val="clear" w:pos="796"/>
          <w:tab w:val="clear" w:pos="4536"/>
          <w:tab w:val="clear" w:pos="9072"/>
        </w:tabs>
        <w:ind w:left="426"/>
        <w:jc w:val="both"/>
        <w:rPr>
          <w:rFonts w:ascii="Comic Sans MS" w:hAnsi="Comic Sans MS"/>
          <w:sz w:val="22"/>
          <w:szCs w:val="22"/>
        </w:rPr>
      </w:pPr>
      <w:r w:rsidRPr="00C75CFA">
        <w:rPr>
          <w:rFonts w:ascii="Comic Sans MS" w:hAnsi="Comic Sans MS"/>
          <w:sz w:val="22"/>
          <w:szCs w:val="22"/>
        </w:rPr>
        <w:t>au moins 2/3 des crédits des matières formant les UEF des semestres 3 et 4, et</w:t>
      </w:r>
    </w:p>
    <w:p w:rsidR="00D14C00" w:rsidRPr="00D14C00" w:rsidRDefault="00C75CFA" w:rsidP="008A7795">
      <w:pPr>
        <w:pStyle w:val="En-tte"/>
        <w:numPr>
          <w:ilvl w:val="1"/>
          <w:numId w:val="3"/>
        </w:numPr>
        <w:tabs>
          <w:tab w:val="clear" w:pos="796"/>
          <w:tab w:val="clear" w:pos="4536"/>
          <w:tab w:val="clear" w:pos="9072"/>
        </w:tabs>
        <w:ind w:left="426"/>
        <w:jc w:val="both"/>
        <w:rPr>
          <w:rFonts w:ascii="Comic Sans MS" w:hAnsi="Comic Sans MS" w:cs="Arial"/>
          <w:b/>
          <w:color w:val="365F91"/>
          <w:sz w:val="22"/>
          <w:szCs w:val="22"/>
        </w:rPr>
      </w:pPr>
      <w:r w:rsidRPr="00C75CFA">
        <w:rPr>
          <w:rFonts w:ascii="Comic Sans MS" w:hAnsi="Comic Sans MS"/>
          <w:sz w:val="22"/>
          <w:szCs w:val="22"/>
        </w:rPr>
        <w:t xml:space="preserve">au moins 2/3 des crédits des matières formant les UEM des semestres 3 et 4. </w:t>
      </w:r>
    </w:p>
    <w:p w:rsidR="00D14C00" w:rsidRDefault="00D14C00" w:rsidP="00D14C00">
      <w:pPr>
        <w:pStyle w:val="En-tte"/>
        <w:tabs>
          <w:tab w:val="clear" w:pos="4536"/>
          <w:tab w:val="clear" w:pos="9072"/>
        </w:tabs>
        <w:ind w:left="796"/>
        <w:jc w:val="both"/>
        <w:rPr>
          <w:rFonts w:ascii="Comic Sans MS" w:hAnsi="Comic Sans MS" w:cs="Arial"/>
          <w:b/>
          <w:color w:val="365F91"/>
          <w:sz w:val="22"/>
          <w:szCs w:val="22"/>
        </w:rPr>
      </w:pPr>
    </w:p>
    <w:p w:rsidR="005C456C" w:rsidRDefault="00D14C00" w:rsidP="00D14C00">
      <w:pPr>
        <w:pStyle w:val="En-tte"/>
        <w:tabs>
          <w:tab w:val="clear" w:pos="4536"/>
          <w:tab w:val="clear" w:pos="9072"/>
        </w:tabs>
        <w:jc w:val="both"/>
        <w:rPr>
          <w:rFonts w:ascii="Comic Sans MS" w:hAnsi="Comic Sans MS" w:cs="Arial"/>
          <w:b/>
          <w:color w:val="365F91"/>
          <w:sz w:val="22"/>
          <w:szCs w:val="22"/>
        </w:rPr>
      </w:pPr>
      <w:r>
        <w:rPr>
          <w:rFonts w:ascii="Comic Sans MS" w:hAnsi="Comic Sans MS" w:cs="Arial"/>
          <w:b/>
          <w:color w:val="365F91"/>
          <w:sz w:val="22"/>
          <w:szCs w:val="22"/>
        </w:rPr>
        <w:t xml:space="preserve">5. </w:t>
      </w:r>
      <w:r w:rsidR="005C456C" w:rsidRPr="00AD5BD7">
        <w:rPr>
          <w:rFonts w:ascii="Comic Sans MS" w:hAnsi="Comic Sans MS" w:cs="Arial"/>
          <w:b/>
          <w:color w:val="365F91"/>
          <w:sz w:val="22"/>
          <w:szCs w:val="22"/>
        </w:rPr>
        <w:t>Passerelles et poursuite des études</w:t>
      </w:r>
    </w:p>
    <w:p w:rsidR="00D14C00" w:rsidRPr="00AD5BD7" w:rsidRDefault="00D14C00" w:rsidP="00D14C00">
      <w:pPr>
        <w:pStyle w:val="En-tte"/>
        <w:tabs>
          <w:tab w:val="clear" w:pos="4536"/>
          <w:tab w:val="clear" w:pos="9072"/>
        </w:tabs>
        <w:jc w:val="both"/>
        <w:rPr>
          <w:rFonts w:ascii="Comic Sans MS" w:hAnsi="Comic Sans MS" w:cs="Arial"/>
          <w:b/>
          <w:color w:val="365F91"/>
          <w:sz w:val="22"/>
          <w:szCs w:val="22"/>
        </w:rPr>
      </w:pPr>
    </w:p>
    <w:p w:rsidR="005C456C" w:rsidRPr="00C75CFA" w:rsidRDefault="005C456C" w:rsidP="005C456C">
      <w:pPr>
        <w:jc w:val="both"/>
        <w:rPr>
          <w:rFonts w:ascii="Comic Sans MS" w:hAnsi="Comic Sans MS"/>
          <w:sz w:val="22"/>
          <w:szCs w:val="22"/>
        </w:rPr>
      </w:pPr>
      <w:r w:rsidRPr="00C75CFA">
        <w:rPr>
          <w:rFonts w:ascii="Comic Sans MS" w:hAnsi="Comic Sans MS"/>
          <w:sz w:val="22"/>
          <w:szCs w:val="22"/>
        </w:rPr>
        <w:t>De façon transversale, cette Licence offre le choix à l'étudiant de rejoindre, s’il exprime le désir et en fonction des places pédagogiques disponibles:</w:t>
      </w:r>
    </w:p>
    <w:p w:rsidR="005C456C" w:rsidRPr="00C75CFA" w:rsidRDefault="005C456C" w:rsidP="005C456C">
      <w:pPr>
        <w:jc w:val="both"/>
        <w:rPr>
          <w:rFonts w:ascii="Comic Sans MS" w:hAnsi="Comic Sans MS"/>
          <w:sz w:val="22"/>
          <w:szCs w:val="22"/>
        </w:rPr>
      </w:pPr>
      <w:r w:rsidRPr="00C75CFA">
        <w:rPr>
          <w:rFonts w:ascii="Comic Sans MS" w:hAnsi="Comic Sans MS"/>
          <w:sz w:val="22"/>
          <w:szCs w:val="22"/>
        </w:rPr>
        <w:t xml:space="preserve">- Toutes les autres spécialités du domaine ST à l'issue du semestre 2. </w:t>
      </w:r>
    </w:p>
    <w:p w:rsidR="005C456C" w:rsidRPr="00C75CFA" w:rsidRDefault="005C456C" w:rsidP="005C456C">
      <w:pPr>
        <w:jc w:val="both"/>
        <w:rPr>
          <w:rFonts w:ascii="Comic Sans MS" w:hAnsi="Comic Sans MS"/>
          <w:sz w:val="22"/>
          <w:szCs w:val="22"/>
        </w:rPr>
      </w:pPr>
      <w:r w:rsidRPr="00C75CFA">
        <w:rPr>
          <w:rFonts w:ascii="Comic Sans MS" w:hAnsi="Comic Sans MS"/>
          <w:sz w:val="22"/>
          <w:szCs w:val="22"/>
        </w:rPr>
        <w:t xml:space="preserve">- Toutes les spécialités du même groupe de filières à l'issue du semestre 3. </w:t>
      </w:r>
    </w:p>
    <w:p w:rsidR="005C456C" w:rsidRPr="00C75CFA" w:rsidRDefault="005C456C" w:rsidP="005C45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Comic Sans MS" w:hAnsi="Comic Sans MS"/>
          <w:sz w:val="22"/>
          <w:szCs w:val="22"/>
        </w:rPr>
      </w:pPr>
      <w:r w:rsidRPr="00C75CFA">
        <w:rPr>
          <w:rFonts w:ascii="Comic Sans MS" w:hAnsi="Comic Sans MS"/>
          <w:sz w:val="22"/>
          <w:szCs w:val="22"/>
        </w:rPr>
        <w:t xml:space="preserve">- Toutes les spécialités d'un autre groupe de filières à l'issue du semestre 3  (Sous conditions d'équivalence et d'avis de l'équipe de formation). </w:t>
      </w:r>
    </w:p>
    <w:p w:rsidR="005C456C" w:rsidRDefault="005C456C" w:rsidP="005C456C">
      <w:pPr>
        <w:jc w:val="both"/>
        <w:rPr>
          <w:rFonts w:ascii="Comic Sans MS" w:hAnsi="Comic Sans MS"/>
          <w:sz w:val="22"/>
          <w:szCs w:val="22"/>
        </w:rPr>
      </w:pPr>
      <w:r w:rsidRPr="00C75CFA">
        <w:rPr>
          <w:rFonts w:ascii="Comic Sans MS" w:hAnsi="Comic Sans MS"/>
          <w:sz w:val="22"/>
          <w:szCs w:val="22"/>
        </w:rPr>
        <w:lastRenderedPageBreak/>
        <w:t>- Toutes les spécialités du même groupe de filières à l'issue du semestre 4</w:t>
      </w:r>
      <w:r>
        <w:rPr>
          <w:rFonts w:ascii="Comic Sans MS" w:hAnsi="Comic Sans MS"/>
          <w:sz w:val="22"/>
          <w:szCs w:val="22"/>
        </w:rPr>
        <w:t xml:space="preserve"> </w:t>
      </w:r>
      <w:r w:rsidRPr="00C75CFA">
        <w:rPr>
          <w:rFonts w:ascii="Comic Sans MS" w:hAnsi="Comic Sans MS"/>
          <w:sz w:val="22"/>
          <w:szCs w:val="22"/>
        </w:rPr>
        <w:t xml:space="preserve">              (Sous conditions d'équivalence et d'avis de l'équipe de formation).</w:t>
      </w:r>
    </w:p>
    <w:p w:rsidR="005C456C" w:rsidRDefault="005C456C" w:rsidP="005C456C">
      <w:pPr>
        <w:jc w:val="both"/>
        <w:rPr>
          <w:rFonts w:ascii="Comic Sans MS" w:hAnsi="Comic Sans MS"/>
          <w:sz w:val="22"/>
          <w:szCs w:val="22"/>
        </w:rPr>
      </w:pPr>
    </w:p>
    <w:p w:rsidR="005C456C" w:rsidRPr="00D14C00" w:rsidRDefault="005C456C" w:rsidP="00B465FA">
      <w:pPr>
        <w:pStyle w:val="Paragraphedeliste"/>
        <w:numPr>
          <w:ilvl w:val="0"/>
          <w:numId w:val="12"/>
        </w:numPr>
        <w:ind w:left="426"/>
        <w:jc w:val="both"/>
        <w:rPr>
          <w:rFonts w:ascii="Comic Sans MS" w:hAnsi="Comic Sans MS" w:cs="Arial"/>
          <w:b/>
          <w:color w:val="365F91"/>
          <w:sz w:val="22"/>
          <w:szCs w:val="22"/>
        </w:rPr>
      </w:pPr>
      <w:r w:rsidRPr="00D14C00">
        <w:rPr>
          <w:rFonts w:ascii="Comic Sans MS" w:hAnsi="Comic Sans MS" w:cs="Arial"/>
          <w:b/>
          <w:color w:val="365F91"/>
          <w:sz w:val="22"/>
          <w:szCs w:val="22"/>
        </w:rPr>
        <w:t>Débouché</w:t>
      </w:r>
    </w:p>
    <w:p w:rsidR="005C456C" w:rsidRPr="005C456C" w:rsidRDefault="005C456C" w:rsidP="005C456C">
      <w:pPr>
        <w:pStyle w:val="Paragraphedeliste"/>
        <w:jc w:val="both"/>
        <w:rPr>
          <w:rFonts w:ascii="Comic Sans MS" w:hAnsi="Comic Sans MS" w:cs="Arial"/>
          <w:b/>
          <w:color w:val="365F91"/>
          <w:sz w:val="22"/>
          <w:szCs w:val="22"/>
        </w:rPr>
      </w:pPr>
    </w:p>
    <w:p w:rsidR="005C456C" w:rsidRPr="005178DF" w:rsidRDefault="005C456C" w:rsidP="005C456C">
      <w:pPr>
        <w:jc w:val="both"/>
        <w:rPr>
          <w:rFonts w:ascii="Comic Sans MS" w:hAnsi="Comic Sans MS" w:cs="Arial"/>
          <w:b/>
          <w:color w:val="365F91"/>
          <w:sz w:val="22"/>
          <w:szCs w:val="22"/>
        </w:rPr>
      </w:pPr>
      <w:r>
        <w:rPr>
          <w:rFonts w:ascii="Comic Sans MS" w:hAnsi="Comic Sans MS"/>
          <w:sz w:val="22"/>
          <w:szCs w:val="22"/>
        </w:rPr>
        <w:t>L</w:t>
      </w:r>
      <w:r w:rsidRPr="00C75CFA">
        <w:rPr>
          <w:rFonts w:ascii="Comic Sans MS" w:hAnsi="Comic Sans MS"/>
          <w:sz w:val="22"/>
          <w:szCs w:val="22"/>
        </w:rPr>
        <w:t xml:space="preserve">es titulaires de cette Licence auront acquis, à l’issue de ce cursus, les compétences nécessaires pour intégrer un milieu professionnel dans la production, le transport, la distribution ou l’exploitation de l’énergie électrique. Ils peuvent tout aussi bien, de par les enseignements théoriques acquis, poursuivre leurs études dans l’un des nombreux Masters existants. </w:t>
      </w:r>
    </w:p>
    <w:p w:rsidR="005C456C" w:rsidRDefault="005C456C" w:rsidP="001A6A0A"/>
    <w:p w:rsidR="00AC0658" w:rsidRPr="00AA17A7" w:rsidRDefault="00AD5BD7" w:rsidP="00AA17A7">
      <w:pPr>
        <w:pStyle w:val="Titre3"/>
        <w:spacing w:before="0" w:after="0"/>
        <w:jc w:val="both"/>
        <w:rPr>
          <w:b w:val="0"/>
          <w:bCs w:val="0"/>
          <w:sz w:val="22"/>
          <w:szCs w:val="22"/>
        </w:rPr>
      </w:pPr>
      <w:r w:rsidRPr="005178DF">
        <w:rPr>
          <w:rFonts w:ascii="Comic Sans MS" w:hAnsi="Comic Sans MS"/>
          <w:color w:val="365F91"/>
          <w:sz w:val="22"/>
          <w:szCs w:val="22"/>
        </w:rPr>
        <w:t>Contact</w:t>
      </w:r>
      <w:r w:rsidR="00EF788C">
        <w:rPr>
          <w:rFonts w:ascii="Comic Sans MS" w:hAnsi="Comic Sans MS"/>
          <w:color w:val="365F91"/>
          <w:sz w:val="22"/>
          <w:szCs w:val="22"/>
        </w:rPr>
        <w:t xml:space="preserve"> : </w:t>
      </w:r>
      <w:r w:rsidR="00AC0658" w:rsidRPr="00EF788C">
        <w:rPr>
          <w:rFonts w:ascii="Comic Sans MS" w:hAnsi="Comic Sans MS"/>
          <w:b w:val="0"/>
          <w:bCs w:val="0"/>
          <w:sz w:val="22"/>
          <w:szCs w:val="22"/>
        </w:rPr>
        <w:t xml:space="preserve">Pour tous renseignements s’adresser </w:t>
      </w:r>
      <w:r w:rsidR="00F779FC">
        <w:rPr>
          <w:rFonts w:ascii="Comic Sans MS" w:hAnsi="Comic Sans MS"/>
          <w:b w:val="0"/>
          <w:bCs w:val="0"/>
          <w:sz w:val="22"/>
          <w:szCs w:val="22"/>
        </w:rPr>
        <w:t>au</w:t>
      </w:r>
      <w:r w:rsidR="00AC0658" w:rsidRPr="00EF788C">
        <w:rPr>
          <w:rFonts w:ascii="Comic Sans MS" w:hAnsi="Comic Sans MS"/>
          <w:b w:val="0"/>
          <w:bCs w:val="0"/>
          <w:sz w:val="22"/>
          <w:szCs w:val="22"/>
        </w:rPr>
        <w:t xml:space="preserve"> responsable de la </w:t>
      </w:r>
      <w:r w:rsidR="00E23202">
        <w:rPr>
          <w:rFonts w:ascii="Comic Sans MS" w:hAnsi="Comic Sans MS"/>
          <w:b w:val="0"/>
          <w:bCs w:val="0"/>
          <w:sz w:val="22"/>
          <w:szCs w:val="22"/>
        </w:rPr>
        <w:t>spécialité</w:t>
      </w:r>
      <w:r w:rsidR="008870DB">
        <w:rPr>
          <w:rFonts w:ascii="Comic Sans MS" w:hAnsi="Comic Sans MS"/>
          <w:b w:val="0"/>
          <w:bCs w:val="0"/>
          <w:sz w:val="22"/>
          <w:szCs w:val="22"/>
        </w:rPr>
        <w:t xml:space="preserve"> Dr. Nebti Khalil</w:t>
      </w:r>
      <w:r w:rsidR="00AC0658" w:rsidRPr="00EF788C">
        <w:rPr>
          <w:rFonts w:ascii="Comic Sans MS" w:hAnsi="Comic Sans MS"/>
          <w:b w:val="0"/>
          <w:bCs w:val="0"/>
          <w:sz w:val="22"/>
          <w:szCs w:val="22"/>
        </w:rPr>
        <w:t xml:space="preserve"> </w:t>
      </w:r>
      <w:r w:rsidR="00AC0658" w:rsidRPr="00F779FC">
        <w:rPr>
          <w:rFonts w:ascii="Comic Sans MS" w:hAnsi="Comic Sans MS"/>
          <w:b w:val="0"/>
          <w:bCs w:val="0"/>
          <w:sz w:val="22"/>
          <w:szCs w:val="22"/>
        </w:rPr>
        <w:t>(</w:t>
      </w:r>
      <w:hyperlink r:id="rId13" w:history="1">
        <w:r w:rsidR="00AA17A7" w:rsidRPr="0071087D">
          <w:rPr>
            <w:rStyle w:val="Lienhypertexte"/>
            <w:b w:val="0"/>
            <w:bCs w:val="0"/>
            <w:sz w:val="22"/>
            <w:szCs w:val="22"/>
          </w:rPr>
          <w:t>idor2003@yahoo.fr</w:t>
        </w:r>
      </w:hyperlink>
      <w:r w:rsidR="00AA17A7">
        <w:rPr>
          <w:b w:val="0"/>
          <w:bCs w:val="0"/>
          <w:sz w:val="22"/>
          <w:szCs w:val="22"/>
        </w:rPr>
        <w:t>).</w:t>
      </w:r>
      <w:r w:rsidR="00AC0658" w:rsidRPr="00F779FC">
        <w:rPr>
          <w:color w:val="0000FF"/>
          <w:sz w:val="22"/>
          <w:szCs w:val="22"/>
        </w:rPr>
        <w:t xml:space="preserve">  </w:t>
      </w:r>
    </w:p>
    <w:p w:rsidR="00AC0658" w:rsidRPr="00AC0658" w:rsidRDefault="00AC0658" w:rsidP="00AC0658"/>
    <w:p w:rsidR="004B10C4" w:rsidRPr="004B10C4" w:rsidRDefault="004B10C4" w:rsidP="004B10C4"/>
    <w:p w:rsidR="00AC0658" w:rsidRDefault="00AC0658" w:rsidP="00AC0658">
      <w:pPr>
        <w:tabs>
          <w:tab w:val="left" w:pos="708"/>
        </w:tabs>
        <w:jc w:val="center"/>
        <w:rPr>
          <w:b/>
          <w:bCs/>
          <w:szCs w:val="24"/>
        </w:rPr>
      </w:pPr>
      <w:r>
        <w:rPr>
          <w:b/>
          <w:bCs/>
          <w:noProof/>
          <w:szCs w:val="24"/>
        </w:rPr>
        <w:drawing>
          <wp:anchor distT="0" distB="0" distL="114300" distR="114300" simplePos="0" relativeHeight="251667456" behindDoc="1" locked="0" layoutInCell="1" allowOverlap="1">
            <wp:simplePos x="0" y="0"/>
            <wp:positionH relativeFrom="column">
              <wp:posOffset>130810</wp:posOffset>
            </wp:positionH>
            <wp:positionV relativeFrom="paragraph">
              <wp:posOffset>-635</wp:posOffset>
            </wp:positionV>
            <wp:extent cx="2874645" cy="1483360"/>
            <wp:effectExtent l="19050" t="0" r="1905" b="0"/>
            <wp:wrapNone/>
            <wp:docPr id="1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4" cstate="print"/>
                    <a:srcRect/>
                    <a:stretch>
                      <a:fillRect/>
                    </a:stretch>
                  </pic:blipFill>
                  <pic:spPr bwMode="auto">
                    <a:xfrm>
                      <a:off x="0" y="0"/>
                      <a:ext cx="2874645" cy="1483360"/>
                    </a:xfrm>
                    <a:prstGeom prst="rect">
                      <a:avLst/>
                    </a:prstGeom>
                    <a:noFill/>
                    <a:ln w="9525">
                      <a:noFill/>
                      <a:miter lim="800000"/>
                      <a:headEnd/>
                      <a:tailEnd/>
                    </a:ln>
                  </pic:spPr>
                </pic:pic>
              </a:graphicData>
            </a:graphic>
          </wp:anchor>
        </w:drawing>
      </w:r>
    </w:p>
    <w:p w:rsidR="00AC0658" w:rsidRDefault="00AC0658" w:rsidP="00AC0658">
      <w:pPr>
        <w:tabs>
          <w:tab w:val="left" w:pos="708"/>
        </w:tabs>
        <w:jc w:val="center"/>
        <w:rPr>
          <w:b/>
          <w:bCs/>
          <w:szCs w:val="24"/>
        </w:rPr>
      </w:pPr>
    </w:p>
    <w:p w:rsidR="00AC0658" w:rsidRDefault="00AC0658" w:rsidP="00AC0658">
      <w:pPr>
        <w:tabs>
          <w:tab w:val="left" w:pos="708"/>
        </w:tabs>
        <w:jc w:val="center"/>
        <w:rPr>
          <w:b/>
          <w:bCs/>
          <w:szCs w:val="24"/>
        </w:rPr>
      </w:pPr>
    </w:p>
    <w:p w:rsidR="00AC0658" w:rsidRPr="001E31C5" w:rsidRDefault="00AC0658" w:rsidP="00AC0658">
      <w:pPr>
        <w:tabs>
          <w:tab w:val="left" w:pos="708"/>
        </w:tabs>
        <w:jc w:val="center"/>
        <w:rPr>
          <w:b/>
          <w:bCs/>
          <w:szCs w:val="24"/>
        </w:rPr>
      </w:pPr>
    </w:p>
    <w:p w:rsidR="00AC0658" w:rsidRDefault="00AC0658" w:rsidP="00AC0658">
      <w:pPr>
        <w:spacing w:before="120" w:after="120"/>
        <w:jc w:val="center"/>
        <w:rPr>
          <w:rFonts w:ascii="Times" w:hAnsi="Times"/>
          <w:i/>
          <w:sz w:val="36"/>
        </w:rPr>
      </w:pPr>
    </w:p>
    <w:p w:rsidR="00AC0658" w:rsidRDefault="00AC0658" w:rsidP="00AC0658">
      <w:pPr>
        <w:spacing w:before="240" w:line="360" w:lineRule="auto"/>
        <w:jc w:val="both"/>
        <w:rPr>
          <w:b/>
          <w:szCs w:val="24"/>
        </w:rPr>
      </w:pPr>
    </w:p>
    <w:p w:rsidR="00AC0658" w:rsidRDefault="007204FB" w:rsidP="00AC0658">
      <w:pPr>
        <w:rPr>
          <w:rFonts w:ascii="Times" w:hAnsi="Times"/>
        </w:rPr>
      </w:pPr>
      <w:r>
        <w:rPr>
          <w:rFonts w:ascii="Times" w:hAnsi="Times"/>
          <w:noProof/>
        </w:rPr>
        <w:pict>
          <v:shapetype id="_x0000_t202" coordsize="21600,21600" o:spt="202" path="m,l,21600r21600,l21600,xe">
            <v:stroke joinstyle="miter"/>
            <v:path gradientshapeok="t" o:connecttype="rect"/>
          </v:shapetype>
          <v:shape id="_x0000_s1037" type="#_x0000_t202" style="position:absolute;margin-left:7.65pt;margin-top:10.6pt;width:224.65pt;height:44.75pt;z-index:251668480;mso-width-relative:margin;mso-height-relative:margin" stroked="f">
            <v:textbox>
              <w:txbxContent>
                <w:p w:rsidR="00AC0658" w:rsidRPr="00EF788C" w:rsidRDefault="00AC0658" w:rsidP="00AC0658">
                  <w:pPr>
                    <w:pStyle w:val="Corpsdetexte"/>
                    <w:ind w:firstLine="142"/>
                    <w:jc w:val="center"/>
                    <w:rPr>
                      <w:rFonts w:ascii="Verdana" w:hAnsi="Verdana"/>
                      <w:b/>
                      <w:color w:val="FF0000"/>
                      <w:sz w:val="22"/>
                      <w:szCs w:val="22"/>
                    </w:rPr>
                  </w:pPr>
                  <w:r w:rsidRPr="00EF788C">
                    <w:rPr>
                      <w:rFonts w:ascii="Bookman Old Style" w:hAnsi="Bookman Old Style"/>
                      <w:b/>
                      <w:bCs/>
                      <w:color w:val="993300"/>
                      <w:sz w:val="22"/>
                      <w:szCs w:val="22"/>
                    </w:rPr>
                    <w:t>Zerzara</w:t>
                  </w:r>
                </w:p>
                <w:p w:rsidR="00AC0658" w:rsidRPr="00EF788C" w:rsidRDefault="00AC0658" w:rsidP="00AC0658">
                  <w:pPr>
                    <w:jc w:val="center"/>
                    <w:rPr>
                      <w:rFonts w:ascii="Bookman Old Style" w:hAnsi="Bookman Old Style"/>
                      <w:b/>
                      <w:bCs/>
                      <w:color w:val="993300"/>
                      <w:sz w:val="22"/>
                      <w:szCs w:val="22"/>
                    </w:rPr>
                  </w:pPr>
                  <w:r w:rsidRPr="00EF788C">
                    <w:rPr>
                      <w:rFonts w:ascii="Bookman Old Style" w:hAnsi="Bookman Old Style"/>
                      <w:b/>
                      <w:bCs/>
                      <w:color w:val="993300"/>
                      <w:sz w:val="22"/>
                      <w:szCs w:val="22"/>
                    </w:rPr>
                    <w:t xml:space="preserve"> </w:t>
                  </w:r>
                  <w:r w:rsidRPr="00EF788C">
                    <w:rPr>
                      <w:rFonts w:ascii="Bookman Old Style" w:hAnsi="Bookman Old Style" w:hint="cs"/>
                      <w:b/>
                      <w:bCs/>
                      <w:color w:val="993300"/>
                      <w:sz w:val="22"/>
                      <w:szCs w:val="22"/>
                      <w:rtl/>
                    </w:rPr>
                    <w:t xml:space="preserve">  </w:t>
                  </w:r>
                  <w:r w:rsidRPr="00EF788C">
                    <w:rPr>
                      <w:rFonts w:ascii="Bookman Old Style" w:hAnsi="Bookman Old Style"/>
                      <w:b/>
                      <w:bCs/>
                      <w:color w:val="993300"/>
                      <w:sz w:val="22"/>
                      <w:szCs w:val="22"/>
                      <w:rtl/>
                    </w:rPr>
                    <w:t>مجمع أحمد حماني</w:t>
                  </w:r>
                  <w:r w:rsidRPr="00EF788C">
                    <w:rPr>
                      <w:rFonts w:ascii="Bookman Old Style" w:hAnsi="Bookman Old Style"/>
                      <w:b/>
                      <w:bCs/>
                      <w:color w:val="993300"/>
                      <w:sz w:val="22"/>
                      <w:szCs w:val="22"/>
                    </w:rPr>
                    <w:t>Campus A. Hammani</w:t>
                  </w:r>
                </w:p>
                <w:p w:rsidR="00AC0658" w:rsidRDefault="00AC0658" w:rsidP="00AC0658"/>
              </w:txbxContent>
            </v:textbox>
          </v:shape>
        </w:pict>
      </w:r>
    </w:p>
    <w:p w:rsidR="00AC0658" w:rsidRPr="00AC0658" w:rsidRDefault="00AC0658" w:rsidP="00AC0658">
      <w:pPr>
        <w:jc w:val="both"/>
        <w:rPr>
          <w:rFonts w:ascii="Comic Sans MS" w:hAnsi="Comic Sans MS"/>
          <w:sz w:val="22"/>
          <w:szCs w:val="22"/>
        </w:rPr>
      </w:pPr>
    </w:p>
    <w:sectPr w:rsidR="00AC0658" w:rsidRPr="00AC0658" w:rsidSect="002150D2">
      <w:footerReference w:type="even" r:id="rId15"/>
      <w:footerReference w:type="default" r:id="rId16"/>
      <w:pgSz w:w="16838" w:h="11906" w:orient="landscape"/>
      <w:pgMar w:top="720" w:right="720" w:bottom="720" w:left="720" w:header="709" w:footer="709" w:gutter="0"/>
      <w:cols w:num="3"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6D" w:rsidRDefault="00282D6D" w:rsidP="0038548C">
      <w:r>
        <w:separator/>
      </w:r>
    </w:p>
  </w:endnote>
  <w:endnote w:type="continuationSeparator" w:id="1">
    <w:p w:rsidR="00282D6D" w:rsidRDefault="00282D6D" w:rsidP="003854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6F" w:rsidRDefault="007204FB">
    <w:pPr>
      <w:pStyle w:val="Pieddepage"/>
      <w:framePr w:wrap="around" w:vAnchor="text" w:hAnchor="margin" w:xAlign="right" w:y="1"/>
      <w:rPr>
        <w:rStyle w:val="Numrodepage"/>
      </w:rPr>
    </w:pPr>
    <w:r>
      <w:rPr>
        <w:rStyle w:val="Numrodepage"/>
      </w:rPr>
      <w:fldChar w:fldCharType="begin"/>
    </w:r>
    <w:r w:rsidR="00C93133">
      <w:rPr>
        <w:rStyle w:val="Numrodepage"/>
      </w:rPr>
      <w:instrText xml:space="preserve">PAGE  </w:instrText>
    </w:r>
    <w:r>
      <w:rPr>
        <w:rStyle w:val="Numrodepage"/>
      </w:rPr>
      <w:fldChar w:fldCharType="end"/>
    </w:r>
  </w:p>
  <w:p w:rsidR="0063136F" w:rsidRDefault="00282D6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6F" w:rsidRDefault="00282D6D">
    <w:pPr>
      <w:pStyle w:val="Pieddepage"/>
      <w:ind w:right="360"/>
      <w:jc w:val="center"/>
      <w:rPr>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6D" w:rsidRDefault="00282D6D" w:rsidP="0038548C">
      <w:r>
        <w:separator/>
      </w:r>
    </w:p>
  </w:footnote>
  <w:footnote w:type="continuationSeparator" w:id="1">
    <w:p w:rsidR="00282D6D" w:rsidRDefault="00282D6D" w:rsidP="00385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405"/>
    <w:multiLevelType w:val="hybridMultilevel"/>
    <w:tmpl w:val="D610A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E790E"/>
    <w:multiLevelType w:val="hybridMultilevel"/>
    <w:tmpl w:val="BB9E4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A9051C"/>
    <w:multiLevelType w:val="hybridMultilevel"/>
    <w:tmpl w:val="DF3A46BC"/>
    <w:lvl w:ilvl="0" w:tplc="3D52F19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780013"/>
    <w:multiLevelType w:val="hybridMultilevel"/>
    <w:tmpl w:val="C658C064"/>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F087133"/>
    <w:multiLevelType w:val="hybridMultilevel"/>
    <w:tmpl w:val="4D90152E"/>
    <w:lvl w:ilvl="0" w:tplc="040C000F">
      <w:start w:val="4"/>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FE727E"/>
    <w:multiLevelType w:val="hybridMultilevel"/>
    <w:tmpl w:val="1C60F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24D0E"/>
    <w:multiLevelType w:val="hybridMultilevel"/>
    <w:tmpl w:val="C658C06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1D6CAD"/>
    <w:multiLevelType w:val="hybridMultilevel"/>
    <w:tmpl w:val="149E4E2E"/>
    <w:lvl w:ilvl="0" w:tplc="7020D5DC">
      <w:start w:val="6"/>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5DD5119D"/>
    <w:multiLevelType w:val="hybridMultilevel"/>
    <w:tmpl w:val="DE526D40"/>
    <w:lvl w:ilvl="0" w:tplc="3216D1AE">
      <w:start w:val="1"/>
      <w:numFmt w:val="bullet"/>
      <w:lvlText w:val=""/>
      <w:lvlJc w:val="left"/>
      <w:pPr>
        <w:tabs>
          <w:tab w:val="num" w:pos="360"/>
        </w:tabs>
        <w:ind w:left="360" w:hanging="360"/>
      </w:pPr>
      <w:rPr>
        <w:rFonts w:ascii="Symbol" w:hAnsi="Symbol" w:hint="default"/>
      </w:rPr>
    </w:lvl>
    <w:lvl w:ilvl="1" w:tplc="61F464A6" w:tentative="1">
      <w:start w:val="1"/>
      <w:numFmt w:val="lowerLetter"/>
      <w:lvlText w:val="%2."/>
      <w:lvlJc w:val="left"/>
      <w:pPr>
        <w:tabs>
          <w:tab w:val="num" w:pos="1080"/>
        </w:tabs>
        <w:ind w:left="1080" w:hanging="360"/>
      </w:pPr>
    </w:lvl>
    <w:lvl w:ilvl="2" w:tplc="93F6F1EA" w:tentative="1">
      <w:start w:val="1"/>
      <w:numFmt w:val="lowerRoman"/>
      <w:lvlText w:val="%3."/>
      <w:lvlJc w:val="right"/>
      <w:pPr>
        <w:tabs>
          <w:tab w:val="num" w:pos="1800"/>
        </w:tabs>
        <w:ind w:left="1800" w:hanging="180"/>
      </w:pPr>
    </w:lvl>
    <w:lvl w:ilvl="3" w:tplc="4F5E49DE" w:tentative="1">
      <w:start w:val="1"/>
      <w:numFmt w:val="decimal"/>
      <w:lvlText w:val="%4."/>
      <w:lvlJc w:val="left"/>
      <w:pPr>
        <w:tabs>
          <w:tab w:val="num" w:pos="2520"/>
        </w:tabs>
        <w:ind w:left="2520" w:hanging="360"/>
      </w:pPr>
    </w:lvl>
    <w:lvl w:ilvl="4" w:tplc="454A8980" w:tentative="1">
      <w:start w:val="1"/>
      <w:numFmt w:val="lowerLetter"/>
      <w:lvlText w:val="%5."/>
      <w:lvlJc w:val="left"/>
      <w:pPr>
        <w:tabs>
          <w:tab w:val="num" w:pos="3240"/>
        </w:tabs>
        <w:ind w:left="3240" w:hanging="360"/>
      </w:pPr>
    </w:lvl>
    <w:lvl w:ilvl="5" w:tplc="5D5AC134" w:tentative="1">
      <w:start w:val="1"/>
      <w:numFmt w:val="lowerRoman"/>
      <w:lvlText w:val="%6."/>
      <w:lvlJc w:val="right"/>
      <w:pPr>
        <w:tabs>
          <w:tab w:val="num" w:pos="3960"/>
        </w:tabs>
        <w:ind w:left="3960" w:hanging="180"/>
      </w:pPr>
    </w:lvl>
    <w:lvl w:ilvl="6" w:tplc="659A5BAC" w:tentative="1">
      <w:start w:val="1"/>
      <w:numFmt w:val="decimal"/>
      <w:lvlText w:val="%7."/>
      <w:lvlJc w:val="left"/>
      <w:pPr>
        <w:tabs>
          <w:tab w:val="num" w:pos="4680"/>
        </w:tabs>
        <w:ind w:left="4680" w:hanging="360"/>
      </w:pPr>
    </w:lvl>
    <w:lvl w:ilvl="7" w:tplc="38F09720" w:tentative="1">
      <w:start w:val="1"/>
      <w:numFmt w:val="lowerLetter"/>
      <w:lvlText w:val="%8."/>
      <w:lvlJc w:val="left"/>
      <w:pPr>
        <w:tabs>
          <w:tab w:val="num" w:pos="5400"/>
        </w:tabs>
        <w:ind w:left="5400" w:hanging="360"/>
      </w:pPr>
    </w:lvl>
    <w:lvl w:ilvl="8" w:tplc="378A0F00" w:tentative="1">
      <w:start w:val="1"/>
      <w:numFmt w:val="lowerRoman"/>
      <w:lvlText w:val="%9."/>
      <w:lvlJc w:val="right"/>
      <w:pPr>
        <w:tabs>
          <w:tab w:val="num" w:pos="6120"/>
        </w:tabs>
        <w:ind w:left="6120" w:hanging="180"/>
      </w:pPr>
    </w:lvl>
  </w:abstractNum>
  <w:abstractNum w:abstractNumId="9">
    <w:nsid w:val="6C9C624F"/>
    <w:multiLevelType w:val="hybridMultilevel"/>
    <w:tmpl w:val="63B47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E56573"/>
    <w:multiLevelType w:val="hybridMultilevel"/>
    <w:tmpl w:val="531CB3B8"/>
    <w:lvl w:ilvl="0" w:tplc="F312936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96"/>
        </w:tabs>
        <w:ind w:left="796" w:hanging="360"/>
      </w:pPr>
      <w:rPr>
        <w:rFonts w:ascii="Courier New" w:hAnsi="Courier New" w:cs="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11">
    <w:nsid w:val="7B594CD7"/>
    <w:multiLevelType w:val="hybridMultilevel"/>
    <w:tmpl w:val="40C8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2"/>
  </w:num>
  <w:num w:numId="6">
    <w:abstractNumId w:val="11"/>
  </w:num>
  <w:num w:numId="7">
    <w:abstractNumId w:val="0"/>
  </w:num>
  <w:num w:numId="8">
    <w:abstractNumId w:val="5"/>
  </w:num>
  <w:num w:numId="9">
    <w:abstractNumId w:val="3"/>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A6A0A"/>
    <w:rsid w:val="000D4580"/>
    <w:rsid w:val="00113627"/>
    <w:rsid w:val="001419A7"/>
    <w:rsid w:val="00165CFD"/>
    <w:rsid w:val="001A6A0A"/>
    <w:rsid w:val="001D25DA"/>
    <w:rsid w:val="0021563B"/>
    <w:rsid w:val="00252B9B"/>
    <w:rsid w:val="00265397"/>
    <w:rsid w:val="00277160"/>
    <w:rsid w:val="00281632"/>
    <w:rsid w:val="00282D6D"/>
    <w:rsid w:val="002837B3"/>
    <w:rsid w:val="00353590"/>
    <w:rsid w:val="0038548C"/>
    <w:rsid w:val="00402D17"/>
    <w:rsid w:val="004048B9"/>
    <w:rsid w:val="00415BD1"/>
    <w:rsid w:val="004B10C4"/>
    <w:rsid w:val="005953B3"/>
    <w:rsid w:val="005B5728"/>
    <w:rsid w:val="005C456C"/>
    <w:rsid w:val="005E66D8"/>
    <w:rsid w:val="0068695D"/>
    <w:rsid w:val="006B13EF"/>
    <w:rsid w:val="006F5AEF"/>
    <w:rsid w:val="007204FB"/>
    <w:rsid w:val="00731BDC"/>
    <w:rsid w:val="0078523B"/>
    <w:rsid w:val="007D498B"/>
    <w:rsid w:val="00804072"/>
    <w:rsid w:val="008870DB"/>
    <w:rsid w:val="008A7795"/>
    <w:rsid w:val="008B407A"/>
    <w:rsid w:val="008F2B91"/>
    <w:rsid w:val="009A7162"/>
    <w:rsid w:val="00A74A16"/>
    <w:rsid w:val="00AA17A7"/>
    <w:rsid w:val="00AB6CAC"/>
    <w:rsid w:val="00AC0658"/>
    <w:rsid w:val="00AD5BD7"/>
    <w:rsid w:val="00B069E8"/>
    <w:rsid w:val="00B141A7"/>
    <w:rsid w:val="00B24361"/>
    <w:rsid w:val="00B258D4"/>
    <w:rsid w:val="00B350C7"/>
    <w:rsid w:val="00B465FA"/>
    <w:rsid w:val="00BF07B4"/>
    <w:rsid w:val="00C32F61"/>
    <w:rsid w:val="00C60EC4"/>
    <w:rsid w:val="00C62BB8"/>
    <w:rsid w:val="00C75CFA"/>
    <w:rsid w:val="00C836CC"/>
    <w:rsid w:val="00C93133"/>
    <w:rsid w:val="00D14C00"/>
    <w:rsid w:val="00D1544E"/>
    <w:rsid w:val="00D926B9"/>
    <w:rsid w:val="00DA5B75"/>
    <w:rsid w:val="00DB724A"/>
    <w:rsid w:val="00DD343E"/>
    <w:rsid w:val="00DF5A56"/>
    <w:rsid w:val="00E23202"/>
    <w:rsid w:val="00EB7332"/>
    <w:rsid w:val="00EF788C"/>
    <w:rsid w:val="00EF7FF1"/>
    <w:rsid w:val="00F25952"/>
    <w:rsid w:val="00F779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0A"/>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1A6A0A"/>
    <w:pPr>
      <w:keepNext/>
      <w:spacing w:before="60" w:after="60"/>
      <w:jc w:val="center"/>
      <w:outlineLvl w:val="1"/>
    </w:pPr>
    <w:rPr>
      <w:rFonts w:ascii="Arial" w:hAnsi="Arial"/>
      <w:sz w:val="36"/>
    </w:rPr>
  </w:style>
  <w:style w:type="paragraph" w:styleId="Titre3">
    <w:name w:val="heading 3"/>
    <w:basedOn w:val="Normal"/>
    <w:next w:val="Normal"/>
    <w:link w:val="Titre3Car"/>
    <w:qFormat/>
    <w:rsid w:val="001A6A0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A6A0A"/>
    <w:rPr>
      <w:rFonts w:ascii="Arial" w:eastAsia="Times New Roman" w:hAnsi="Arial" w:cs="Times New Roman"/>
      <w:sz w:val="36"/>
      <w:szCs w:val="20"/>
      <w:lang w:eastAsia="fr-FR"/>
    </w:rPr>
  </w:style>
  <w:style w:type="character" w:customStyle="1" w:styleId="Titre3Car">
    <w:name w:val="Titre 3 Car"/>
    <w:basedOn w:val="Policepardfaut"/>
    <w:link w:val="Titre3"/>
    <w:rsid w:val="001A6A0A"/>
    <w:rPr>
      <w:rFonts w:ascii="Arial" w:eastAsia="Times New Roman" w:hAnsi="Arial" w:cs="Arial"/>
      <w:b/>
      <w:bCs/>
      <w:sz w:val="26"/>
      <w:szCs w:val="26"/>
      <w:lang w:eastAsia="fr-FR"/>
    </w:rPr>
  </w:style>
  <w:style w:type="paragraph" w:styleId="Paragraphedeliste">
    <w:name w:val="List Paragraph"/>
    <w:aliases w:val="Paragraphe"/>
    <w:basedOn w:val="Normal"/>
    <w:link w:val="ParagraphedelisteCar"/>
    <w:uiPriority w:val="99"/>
    <w:qFormat/>
    <w:rsid w:val="001A6A0A"/>
    <w:pPr>
      <w:ind w:left="720"/>
      <w:contextualSpacing/>
    </w:pPr>
  </w:style>
  <w:style w:type="paragraph" w:styleId="Pieddepage">
    <w:name w:val="footer"/>
    <w:basedOn w:val="Normal"/>
    <w:link w:val="PieddepageCar"/>
    <w:semiHidden/>
    <w:rsid w:val="001A6A0A"/>
    <w:pPr>
      <w:tabs>
        <w:tab w:val="center" w:pos="4536"/>
        <w:tab w:val="right" w:pos="9072"/>
      </w:tabs>
    </w:pPr>
  </w:style>
  <w:style w:type="character" w:customStyle="1" w:styleId="PieddepageCar">
    <w:name w:val="Pied de page Car"/>
    <w:basedOn w:val="Policepardfaut"/>
    <w:link w:val="Pieddepage"/>
    <w:semiHidden/>
    <w:rsid w:val="001A6A0A"/>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1A6A0A"/>
    <w:pPr>
      <w:spacing w:after="120"/>
    </w:pPr>
  </w:style>
  <w:style w:type="character" w:customStyle="1" w:styleId="CorpsdetexteCar">
    <w:name w:val="Corps de texte Car"/>
    <w:basedOn w:val="Policepardfaut"/>
    <w:link w:val="Corpsdetexte"/>
    <w:semiHidden/>
    <w:rsid w:val="001A6A0A"/>
    <w:rPr>
      <w:rFonts w:ascii="Times New Roman" w:eastAsia="Times New Roman" w:hAnsi="Times New Roman" w:cs="Times New Roman"/>
      <w:sz w:val="24"/>
      <w:szCs w:val="20"/>
      <w:lang w:eastAsia="fr-FR"/>
    </w:rPr>
  </w:style>
  <w:style w:type="character" w:styleId="Lienhypertexte">
    <w:name w:val="Hyperlink"/>
    <w:basedOn w:val="Policepardfaut"/>
    <w:semiHidden/>
    <w:rsid w:val="001A6A0A"/>
    <w:rPr>
      <w:color w:val="0000FF"/>
      <w:u w:val="single"/>
    </w:rPr>
  </w:style>
  <w:style w:type="character" w:styleId="Numrodepage">
    <w:name w:val="page number"/>
    <w:basedOn w:val="Policepardfaut"/>
    <w:semiHidden/>
    <w:rsid w:val="001A6A0A"/>
  </w:style>
  <w:style w:type="paragraph" w:styleId="Commentaire">
    <w:name w:val="annotation text"/>
    <w:basedOn w:val="Normal"/>
    <w:link w:val="CommentaireCar"/>
    <w:rsid w:val="001A6A0A"/>
    <w:pPr>
      <w:widowControl w:val="0"/>
      <w:jc w:val="both"/>
    </w:pPr>
    <w:rPr>
      <w:rFonts w:ascii="Book Antiqua" w:hAnsi="Book Antiqua"/>
      <w:sz w:val="20"/>
      <w:lang w:val="en-GB" w:eastAsia="en-US"/>
    </w:rPr>
  </w:style>
  <w:style w:type="character" w:customStyle="1" w:styleId="CommentaireCar">
    <w:name w:val="Commentaire Car"/>
    <w:basedOn w:val="Policepardfaut"/>
    <w:link w:val="Commentaire"/>
    <w:rsid w:val="001A6A0A"/>
    <w:rPr>
      <w:rFonts w:ascii="Book Antiqua" w:eastAsia="Times New Roman" w:hAnsi="Book Antiqua" w:cs="Times New Roman"/>
      <w:sz w:val="20"/>
      <w:szCs w:val="20"/>
      <w:lang w:val="en-GB"/>
    </w:rPr>
  </w:style>
  <w:style w:type="paragraph" w:styleId="Textedebulles">
    <w:name w:val="Balloon Text"/>
    <w:basedOn w:val="Normal"/>
    <w:link w:val="TextedebullesCar"/>
    <w:uiPriority w:val="99"/>
    <w:semiHidden/>
    <w:unhideWhenUsed/>
    <w:rsid w:val="001A6A0A"/>
    <w:rPr>
      <w:rFonts w:ascii="Tahoma" w:hAnsi="Tahoma" w:cs="Tahoma"/>
      <w:sz w:val="16"/>
      <w:szCs w:val="16"/>
    </w:rPr>
  </w:style>
  <w:style w:type="character" w:customStyle="1" w:styleId="TextedebullesCar">
    <w:name w:val="Texte de bulles Car"/>
    <w:basedOn w:val="Policepardfaut"/>
    <w:link w:val="Textedebulles"/>
    <w:uiPriority w:val="99"/>
    <w:semiHidden/>
    <w:rsid w:val="001A6A0A"/>
    <w:rPr>
      <w:rFonts w:ascii="Tahoma" w:eastAsia="Times New Roman" w:hAnsi="Tahoma" w:cs="Tahoma"/>
      <w:sz w:val="16"/>
      <w:szCs w:val="16"/>
      <w:lang w:eastAsia="fr-FR"/>
    </w:rPr>
  </w:style>
  <w:style w:type="character" w:customStyle="1" w:styleId="ParagraphedelisteCar">
    <w:name w:val="Paragraphe de liste Car"/>
    <w:aliases w:val="Paragraphe Car"/>
    <w:link w:val="Paragraphedeliste"/>
    <w:uiPriority w:val="99"/>
    <w:locked/>
    <w:rsid w:val="00B069E8"/>
    <w:rPr>
      <w:rFonts w:ascii="Times New Roman" w:eastAsia="Times New Roman" w:hAnsi="Times New Roman" w:cs="Times New Roman"/>
      <w:sz w:val="24"/>
      <w:szCs w:val="20"/>
      <w:lang w:eastAsia="fr-FR"/>
    </w:rPr>
  </w:style>
  <w:style w:type="paragraph" w:styleId="En-tte">
    <w:name w:val="header"/>
    <w:basedOn w:val="Normal"/>
    <w:link w:val="En-tteCar"/>
    <w:uiPriority w:val="99"/>
    <w:rsid w:val="00C75CFA"/>
    <w:pPr>
      <w:tabs>
        <w:tab w:val="center" w:pos="4536"/>
        <w:tab w:val="right" w:pos="9072"/>
      </w:tabs>
      <w:autoSpaceDE w:val="0"/>
      <w:autoSpaceDN w:val="0"/>
    </w:pPr>
    <w:rPr>
      <w:sz w:val="20"/>
    </w:rPr>
  </w:style>
  <w:style w:type="character" w:customStyle="1" w:styleId="En-tteCar">
    <w:name w:val="En-tête Car"/>
    <w:basedOn w:val="Policepardfaut"/>
    <w:link w:val="En-tte"/>
    <w:uiPriority w:val="99"/>
    <w:rsid w:val="00C75CFA"/>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dor2003@yahoo.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sz="1400">
                <a:solidFill>
                  <a:schemeClr val="accent6"/>
                </a:solidFill>
              </a:rPr>
              <a:t>Crédits des unités  </a:t>
            </a:r>
            <a:r>
              <a:rPr lang="en-US" sz="1400" baseline="0">
                <a:solidFill>
                  <a:schemeClr val="accent6"/>
                </a:solidFill>
              </a:rPr>
              <a:t> d'enseignement</a:t>
            </a:r>
            <a:endParaRPr lang="en-US" sz="1400">
              <a:solidFill>
                <a:schemeClr val="accent6"/>
              </a:solidFill>
            </a:endParaRPr>
          </a:p>
        </c:rich>
      </c:tx>
      <c:layout>
        <c:manualLayout>
          <c:xMode val="edge"/>
          <c:yMode val="edge"/>
          <c:x val="0.3388178817045075"/>
          <c:y val="2.4690729186655002E-2"/>
        </c:manualLayout>
      </c:layout>
    </c:title>
    <c:view3D>
      <c:rotX val="30"/>
      <c:perspective val="30"/>
    </c:view3D>
    <c:plotArea>
      <c:layout>
        <c:manualLayout>
          <c:layoutTarget val="inner"/>
          <c:xMode val="edge"/>
          <c:yMode val="edge"/>
          <c:x val="1.331156432542688E-2"/>
          <c:y val="0.26802626235563187"/>
          <c:w val="0.47251616167157012"/>
          <c:h val="0.63399138849475611"/>
        </c:manualLayout>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49097282273438203"/>
          <c:y val="0.30652403926205746"/>
          <c:w val="0.50619092556599476"/>
          <c:h val="0.63426907457464365"/>
        </c:manualLayout>
      </c:layout>
      <c:txPr>
        <a:bodyPr/>
        <a:lstStyle/>
        <a:p>
          <a:pPr>
            <a:defRPr lang="fr-FR" sz="1000"/>
          </a:pPr>
          <a:endParaRPr lang="fr-FR"/>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
        <c:rich>
          <a:bodyPr/>
          <a:lstStyle/>
          <a:p>
            <a:pPr>
              <a:defRPr lang="fr-FR">
                <a:solidFill>
                  <a:schemeClr val="accent6"/>
                </a:solidFill>
              </a:defRPr>
            </a:pPr>
            <a:r>
              <a:rPr sz="1400"/>
              <a:t>Volume horaire présentiel</a:t>
            </a:r>
          </a:p>
        </c:rich>
      </c:tx>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47379584"/>
        <c:axId val="47381120"/>
      </c:barChart>
      <c:catAx>
        <c:axId val="47379584"/>
        <c:scaling>
          <c:orientation val="minMax"/>
        </c:scaling>
        <c:axPos val="b"/>
        <c:tickLblPos val="nextTo"/>
        <c:txPr>
          <a:bodyPr/>
          <a:lstStyle/>
          <a:p>
            <a:pPr>
              <a:defRPr lang="fr-FR"/>
            </a:pPr>
            <a:endParaRPr lang="fr-FR"/>
          </a:p>
        </c:txPr>
        <c:crossAx val="47381120"/>
        <c:crosses val="autoZero"/>
        <c:auto val="1"/>
        <c:lblAlgn val="ctr"/>
        <c:lblOffset val="100"/>
      </c:catAx>
      <c:valAx>
        <c:axId val="47381120"/>
        <c:scaling>
          <c:orientation val="minMax"/>
        </c:scaling>
        <c:axPos val="l"/>
        <c:majorGridlines/>
        <c:numFmt formatCode="General" sourceLinked="1"/>
        <c:tickLblPos val="nextTo"/>
        <c:txPr>
          <a:bodyPr/>
          <a:lstStyle/>
          <a:p>
            <a:pPr>
              <a:defRPr lang="fr-FR"/>
            </a:pPr>
            <a:endParaRPr lang="fr-FR"/>
          </a:p>
        </c:txPr>
        <c:crossAx val="47379584"/>
        <c:crosses val="autoZero"/>
        <c:crossBetween val="between"/>
      </c:valAx>
    </c:plotArea>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2016-07-19T09:02:00Z</cp:lastPrinted>
  <dcterms:created xsi:type="dcterms:W3CDTF">2015-07-05T23:59:00Z</dcterms:created>
  <dcterms:modified xsi:type="dcterms:W3CDTF">2016-07-19T09:17:00Z</dcterms:modified>
</cp:coreProperties>
</file>