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E7" w:rsidRDefault="002C71D7" w:rsidP="002C71D7">
      <w:pPr>
        <w:bidi/>
        <w:rPr>
          <w:rFonts w:hint="cs"/>
          <w:sz w:val="32"/>
          <w:szCs w:val="32"/>
          <w:rtl/>
          <w:lang w:bidi="ar-DZ"/>
        </w:rPr>
      </w:pPr>
      <w:r>
        <w:rPr>
          <w:rFonts w:hint="cs"/>
          <w:sz w:val="32"/>
          <w:szCs w:val="32"/>
          <w:rtl/>
          <w:lang w:bidi="ar-DZ"/>
        </w:rPr>
        <w:t>المحاضرة رقم 08</w:t>
      </w:r>
    </w:p>
    <w:p w:rsidR="002C71D7" w:rsidRDefault="002C71D7" w:rsidP="002C71D7">
      <w:pPr>
        <w:bidi/>
        <w:rPr>
          <w:rFonts w:hint="cs"/>
          <w:sz w:val="32"/>
          <w:szCs w:val="32"/>
          <w:rtl/>
          <w:lang w:bidi="ar-DZ"/>
        </w:rPr>
      </w:pPr>
      <w:r>
        <w:rPr>
          <w:rFonts w:hint="cs"/>
          <w:sz w:val="32"/>
          <w:szCs w:val="32"/>
          <w:rtl/>
          <w:lang w:bidi="ar-DZ"/>
        </w:rPr>
        <w:t>مقياس: الأقلمة و العولمة</w:t>
      </w:r>
    </w:p>
    <w:p w:rsidR="002C71D7" w:rsidRDefault="002C71D7" w:rsidP="002C71D7">
      <w:pPr>
        <w:bidi/>
        <w:rPr>
          <w:rFonts w:hint="cs"/>
          <w:sz w:val="32"/>
          <w:szCs w:val="32"/>
          <w:rtl/>
          <w:lang w:bidi="ar-DZ"/>
        </w:rPr>
      </w:pPr>
      <w:r>
        <w:rPr>
          <w:rFonts w:hint="cs"/>
          <w:sz w:val="32"/>
          <w:szCs w:val="32"/>
          <w:rtl/>
          <w:lang w:bidi="ar-DZ"/>
        </w:rPr>
        <w:t>السنة: الثالثة -  ليسانس                                               الأستاذ/ علاوة بولحواش</w:t>
      </w:r>
    </w:p>
    <w:p w:rsidR="002C71D7" w:rsidRDefault="002C71D7" w:rsidP="002C71D7">
      <w:pPr>
        <w:bidi/>
        <w:rPr>
          <w:rFonts w:hint="cs"/>
          <w:sz w:val="32"/>
          <w:szCs w:val="32"/>
          <w:rtl/>
          <w:lang w:bidi="ar-DZ"/>
        </w:rPr>
      </w:pPr>
    </w:p>
    <w:p w:rsidR="002C71D7" w:rsidRDefault="002C71D7" w:rsidP="002C71D7">
      <w:pPr>
        <w:bidi/>
        <w:jc w:val="center"/>
        <w:rPr>
          <w:rFonts w:hint="cs"/>
          <w:b/>
          <w:bCs/>
          <w:sz w:val="36"/>
          <w:szCs w:val="36"/>
          <w:rtl/>
          <w:lang w:bidi="ar-DZ"/>
        </w:rPr>
      </w:pPr>
      <w:r>
        <w:rPr>
          <w:rFonts w:hint="cs"/>
          <w:b/>
          <w:bCs/>
          <w:sz w:val="36"/>
          <w:szCs w:val="36"/>
          <w:rtl/>
          <w:lang w:bidi="ar-DZ"/>
        </w:rPr>
        <w:t>الإستثمار الأجنبي المباشر</w:t>
      </w:r>
    </w:p>
    <w:p w:rsidR="002C71D7" w:rsidRDefault="002C71D7" w:rsidP="002C71D7">
      <w:pPr>
        <w:bidi/>
        <w:jc w:val="center"/>
        <w:rPr>
          <w:rFonts w:hint="cs"/>
          <w:b/>
          <w:bCs/>
          <w:sz w:val="36"/>
          <w:szCs w:val="36"/>
          <w:rtl/>
          <w:lang w:bidi="ar-DZ"/>
        </w:rPr>
      </w:pPr>
      <w:r>
        <w:rPr>
          <w:rFonts w:hint="cs"/>
          <w:b/>
          <w:bCs/>
          <w:sz w:val="36"/>
          <w:szCs w:val="36"/>
          <w:rtl/>
          <w:lang w:bidi="ar-DZ"/>
        </w:rPr>
        <w:t>وأثره على التنمية الإقتصادية</w:t>
      </w:r>
    </w:p>
    <w:p w:rsidR="002C71D7" w:rsidRDefault="002C71D7" w:rsidP="002C71D7">
      <w:pPr>
        <w:bidi/>
        <w:rPr>
          <w:rFonts w:hint="cs"/>
          <w:sz w:val="32"/>
          <w:szCs w:val="32"/>
          <w:rtl/>
          <w:lang w:bidi="ar-DZ"/>
        </w:rPr>
      </w:pPr>
    </w:p>
    <w:p w:rsidR="002C71D7" w:rsidRDefault="002C71D7" w:rsidP="002C71D7">
      <w:pPr>
        <w:bidi/>
        <w:rPr>
          <w:rFonts w:hint="cs"/>
          <w:sz w:val="32"/>
          <w:szCs w:val="32"/>
          <w:rtl/>
          <w:lang w:bidi="ar-DZ"/>
        </w:rPr>
      </w:pPr>
      <w:r>
        <w:rPr>
          <w:rFonts w:hint="cs"/>
          <w:sz w:val="32"/>
          <w:szCs w:val="32"/>
          <w:rtl/>
          <w:lang w:bidi="ar-DZ"/>
        </w:rPr>
        <w:t xml:space="preserve"> </w:t>
      </w:r>
    </w:p>
    <w:tbl>
      <w:tblPr>
        <w:tblStyle w:val="TableGrid"/>
        <w:bidiVisual/>
        <w:tblW w:w="0" w:type="auto"/>
        <w:tblLook w:val="04A0" w:firstRow="1" w:lastRow="0" w:firstColumn="1" w:lastColumn="0" w:noHBand="0" w:noVBand="1"/>
      </w:tblPr>
      <w:tblGrid>
        <w:gridCol w:w="9576"/>
      </w:tblGrid>
      <w:tr w:rsidR="002C71D7" w:rsidTr="002C71D7">
        <w:tc>
          <w:tcPr>
            <w:tcW w:w="9576" w:type="dxa"/>
          </w:tcPr>
          <w:p w:rsidR="002C71D7" w:rsidRDefault="002C71D7" w:rsidP="002C71D7">
            <w:pPr>
              <w:bidi/>
              <w:spacing w:line="480" w:lineRule="auto"/>
              <w:rPr>
                <w:rFonts w:hint="cs"/>
                <w:sz w:val="40"/>
                <w:szCs w:val="40"/>
                <w:rtl/>
                <w:lang w:bidi="ar-DZ"/>
              </w:rPr>
            </w:pPr>
          </w:p>
          <w:p w:rsidR="002C71D7" w:rsidRPr="002C71D7" w:rsidRDefault="002C71D7" w:rsidP="002C71D7">
            <w:pPr>
              <w:bidi/>
              <w:spacing w:line="480" w:lineRule="auto"/>
              <w:rPr>
                <w:rFonts w:hint="cs"/>
                <w:sz w:val="40"/>
                <w:szCs w:val="40"/>
                <w:rtl/>
                <w:lang w:bidi="ar-DZ"/>
              </w:rPr>
            </w:pPr>
            <w:r w:rsidRPr="002C71D7">
              <w:rPr>
                <w:rFonts w:hint="cs"/>
                <w:sz w:val="40"/>
                <w:szCs w:val="40"/>
                <w:rtl/>
                <w:lang w:bidi="ar-DZ"/>
              </w:rPr>
              <w:t>1- تعريف الإستثمار</w:t>
            </w:r>
          </w:p>
          <w:p w:rsidR="002C71D7" w:rsidRPr="002C71D7" w:rsidRDefault="002C71D7" w:rsidP="002C71D7">
            <w:pPr>
              <w:bidi/>
              <w:spacing w:line="480" w:lineRule="auto"/>
              <w:rPr>
                <w:rFonts w:hint="cs"/>
                <w:sz w:val="40"/>
                <w:szCs w:val="40"/>
                <w:rtl/>
                <w:lang w:bidi="ar-DZ"/>
              </w:rPr>
            </w:pPr>
            <w:r w:rsidRPr="002C71D7">
              <w:rPr>
                <w:rFonts w:hint="cs"/>
                <w:sz w:val="40"/>
                <w:szCs w:val="40"/>
                <w:rtl/>
                <w:lang w:bidi="ar-DZ"/>
              </w:rPr>
              <w:t>2- أهمية الإستثمارات الأجنبية المباشرة</w:t>
            </w:r>
          </w:p>
          <w:p w:rsidR="002C71D7" w:rsidRPr="002C71D7" w:rsidRDefault="002C71D7" w:rsidP="002C71D7">
            <w:pPr>
              <w:bidi/>
              <w:spacing w:line="480" w:lineRule="auto"/>
              <w:rPr>
                <w:rFonts w:hint="cs"/>
                <w:sz w:val="40"/>
                <w:szCs w:val="40"/>
                <w:rtl/>
                <w:lang w:bidi="ar-DZ"/>
              </w:rPr>
            </w:pPr>
            <w:r w:rsidRPr="002C71D7">
              <w:rPr>
                <w:rFonts w:hint="cs"/>
                <w:sz w:val="40"/>
                <w:szCs w:val="40"/>
                <w:rtl/>
                <w:lang w:bidi="ar-DZ"/>
              </w:rPr>
              <w:t>3- مقومات جذب الإستثمار</w:t>
            </w:r>
          </w:p>
          <w:p w:rsidR="002C71D7" w:rsidRPr="002C71D7" w:rsidRDefault="002C71D7" w:rsidP="002C71D7">
            <w:pPr>
              <w:bidi/>
              <w:spacing w:line="480" w:lineRule="auto"/>
              <w:rPr>
                <w:rFonts w:hint="cs"/>
                <w:sz w:val="40"/>
                <w:szCs w:val="40"/>
                <w:rtl/>
                <w:lang w:bidi="ar-DZ"/>
              </w:rPr>
            </w:pPr>
            <w:r w:rsidRPr="002C71D7">
              <w:rPr>
                <w:rFonts w:hint="cs"/>
                <w:sz w:val="40"/>
                <w:szCs w:val="40"/>
                <w:rtl/>
                <w:lang w:bidi="ar-DZ"/>
              </w:rPr>
              <w:t>4- الإطار التشريعي في الجزائر</w:t>
            </w:r>
          </w:p>
          <w:p w:rsidR="002C71D7" w:rsidRDefault="002C71D7" w:rsidP="002C71D7">
            <w:pPr>
              <w:bidi/>
              <w:spacing w:line="480" w:lineRule="auto"/>
              <w:rPr>
                <w:rFonts w:hint="cs"/>
                <w:sz w:val="40"/>
                <w:szCs w:val="40"/>
                <w:rtl/>
                <w:lang w:bidi="ar-DZ"/>
              </w:rPr>
            </w:pPr>
            <w:r w:rsidRPr="002C71D7">
              <w:rPr>
                <w:rFonts w:hint="cs"/>
                <w:sz w:val="40"/>
                <w:szCs w:val="40"/>
                <w:rtl/>
                <w:lang w:bidi="ar-DZ"/>
              </w:rPr>
              <w:t>5- ما مدى انعكاساته على التنمية الإقتصادية؟ مثال الجزائر</w:t>
            </w:r>
          </w:p>
          <w:p w:rsidR="002C71D7" w:rsidRDefault="002C71D7" w:rsidP="002C71D7">
            <w:pPr>
              <w:bidi/>
              <w:spacing w:line="480" w:lineRule="auto"/>
              <w:rPr>
                <w:rFonts w:hint="cs"/>
                <w:sz w:val="32"/>
                <w:szCs w:val="32"/>
                <w:rtl/>
                <w:lang w:bidi="ar-DZ"/>
              </w:rPr>
            </w:pPr>
          </w:p>
        </w:tc>
      </w:tr>
    </w:tbl>
    <w:p w:rsidR="002C71D7" w:rsidRDefault="002C71D7" w:rsidP="002C71D7">
      <w:pPr>
        <w:bidi/>
        <w:rPr>
          <w:rFonts w:hint="cs"/>
          <w:sz w:val="32"/>
          <w:szCs w:val="32"/>
          <w:rtl/>
          <w:lang w:bidi="ar-DZ"/>
        </w:rPr>
      </w:pPr>
    </w:p>
    <w:p w:rsidR="00AB05DF" w:rsidRDefault="00AB05DF" w:rsidP="00AB05DF">
      <w:pPr>
        <w:bidi/>
        <w:rPr>
          <w:rFonts w:hint="cs"/>
          <w:sz w:val="32"/>
          <w:szCs w:val="32"/>
          <w:rtl/>
          <w:lang w:bidi="ar-DZ"/>
        </w:rPr>
      </w:pPr>
    </w:p>
    <w:p w:rsidR="009A35EA" w:rsidRPr="009A35EA" w:rsidRDefault="002C71D7" w:rsidP="00AB05DF">
      <w:pPr>
        <w:bidi/>
        <w:spacing w:line="360" w:lineRule="auto"/>
        <w:jc w:val="both"/>
        <w:rPr>
          <w:rFonts w:hint="cs"/>
          <w:sz w:val="36"/>
          <w:szCs w:val="36"/>
          <w:u w:val="single"/>
          <w:rtl/>
          <w:lang w:bidi="ar-DZ"/>
        </w:rPr>
      </w:pPr>
      <w:r w:rsidRPr="009A35EA">
        <w:rPr>
          <w:rFonts w:hint="cs"/>
          <w:sz w:val="36"/>
          <w:szCs w:val="36"/>
          <w:u w:val="single"/>
          <w:rtl/>
          <w:lang w:bidi="ar-DZ"/>
        </w:rPr>
        <w:lastRenderedPageBreak/>
        <w:t>1- تعريف الإستثمار الأجنبي المباشر:</w:t>
      </w:r>
    </w:p>
    <w:p w:rsidR="002C71D7" w:rsidRDefault="002C71D7" w:rsidP="009A35EA">
      <w:pPr>
        <w:bidi/>
        <w:spacing w:line="360" w:lineRule="auto"/>
        <w:jc w:val="both"/>
        <w:rPr>
          <w:rFonts w:hint="cs"/>
          <w:sz w:val="32"/>
          <w:szCs w:val="32"/>
          <w:rtl/>
          <w:lang w:bidi="ar-DZ"/>
        </w:rPr>
      </w:pPr>
      <w:r>
        <w:rPr>
          <w:rFonts w:hint="cs"/>
          <w:sz w:val="32"/>
          <w:szCs w:val="32"/>
          <w:rtl/>
          <w:lang w:bidi="ar-DZ"/>
        </w:rPr>
        <w:t>لا يوجد تعريف موحد متفق عليه بل هناك عدة تعاريف منها (هو عبارة عن الإضافة الجديدة من المنتجات الإنتاجية أو الرأسمالية إلى رأسمال الدولة المتاح)</w:t>
      </w:r>
    </w:p>
    <w:p w:rsidR="009A35EA" w:rsidRDefault="009A35EA" w:rsidP="009A35EA">
      <w:pPr>
        <w:bidi/>
        <w:spacing w:line="360" w:lineRule="auto"/>
        <w:jc w:val="both"/>
        <w:rPr>
          <w:rFonts w:hint="cs"/>
          <w:sz w:val="32"/>
          <w:szCs w:val="32"/>
          <w:rtl/>
          <w:lang w:bidi="ar-DZ"/>
        </w:rPr>
      </w:pPr>
    </w:p>
    <w:p w:rsidR="002C71D7" w:rsidRPr="009A35EA" w:rsidRDefault="002C71D7" w:rsidP="009A35EA">
      <w:pPr>
        <w:bidi/>
        <w:spacing w:line="360" w:lineRule="auto"/>
        <w:jc w:val="both"/>
        <w:rPr>
          <w:rFonts w:hint="cs"/>
          <w:sz w:val="36"/>
          <w:szCs w:val="36"/>
          <w:u w:val="single"/>
          <w:rtl/>
          <w:lang w:bidi="ar-DZ"/>
        </w:rPr>
      </w:pPr>
      <w:r w:rsidRPr="009A35EA">
        <w:rPr>
          <w:rFonts w:hint="cs"/>
          <w:sz w:val="36"/>
          <w:szCs w:val="36"/>
          <w:u w:val="single"/>
          <w:rtl/>
          <w:lang w:bidi="ar-DZ"/>
        </w:rPr>
        <w:t>2- أهمية الإستثمارات الأجنبية المباشرة:</w:t>
      </w:r>
    </w:p>
    <w:p w:rsidR="002C71D7" w:rsidRDefault="002C71D7" w:rsidP="009A35EA">
      <w:pPr>
        <w:bidi/>
        <w:spacing w:line="360" w:lineRule="auto"/>
        <w:jc w:val="both"/>
        <w:rPr>
          <w:rFonts w:hint="cs"/>
          <w:sz w:val="32"/>
          <w:szCs w:val="32"/>
          <w:rtl/>
          <w:lang w:bidi="ar-DZ"/>
        </w:rPr>
      </w:pPr>
      <w:r>
        <w:rPr>
          <w:rFonts w:hint="cs"/>
          <w:sz w:val="32"/>
          <w:szCs w:val="32"/>
          <w:rtl/>
          <w:lang w:bidi="ar-DZ"/>
        </w:rPr>
        <w:t>في السنوات الأخيرة اتضح جليا أهمية الإستثمارات الأجنبية المباشرة بالنسبة لمعظم دول العالم مهما كان مستوى تطورها الإقتصادي و الإجتماعي، مما جعلها تسعى في التعامل مع الإستثمارات الأجنبية المباشرة، لاسيما بالنسبة للدول النامية و ذلك لتجاربها المتراكمة المريرة مع المؤسسات المالية العالمية في مقدمتها صندوق النقد الدولي و البنك العالمي و المتمثل أس</w:t>
      </w:r>
      <w:r w:rsidR="00AA3096">
        <w:rPr>
          <w:rFonts w:hint="cs"/>
          <w:sz w:val="32"/>
          <w:szCs w:val="32"/>
          <w:rtl/>
          <w:lang w:bidi="ar-DZ"/>
        </w:rPr>
        <w:t>اسا في القروض الممنوحة لهذه الدو</w:t>
      </w:r>
      <w:r>
        <w:rPr>
          <w:rFonts w:hint="cs"/>
          <w:sz w:val="32"/>
          <w:szCs w:val="32"/>
          <w:rtl/>
          <w:lang w:bidi="ar-DZ"/>
        </w:rPr>
        <w:t>ل التي أصبح معظمها يئن تحت وطأة</w:t>
      </w:r>
      <w:r w:rsidR="00452885">
        <w:rPr>
          <w:rFonts w:hint="cs"/>
          <w:sz w:val="32"/>
          <w:szCs w:val="32"/>
          <w:rtl/>
          <w:lang w:bidi="ar-DZ"/>
        </w:rPr>
        <w:t xml:space="preserve"> خدمة المديونية، لاسيما بعد جدولتها للمرة الثالثة.</w:t>
      </w:r>
    </w:p>
    <w:p w:rsidR="00452885" w:rsidRDefault="00452885" w:rsidP="009A35EA">
      <w:pPr>
        <w:bidi/>
        <w:spacing w:line="360" w:lineRule="auto"/>
        <w:jc w:val="both"/>
        <w:rPr>
          <w:rFonts w:hint="cs"/>
          <w:sz w:val="32"/>
          <w:szCs w:val="32"/>
          <w:rtl/>
          <w:lang w:bidi="ar-DZ"/>
        </w:rPr>
      </w:pPr>
      <w:r>
        <w:rPr>
          <w:rFonts w:hint="cs"/>
          <w:sz w:val="32"/>
          <w:szCs w:val="32"/>
          <w:rtl/>
          <w:lang w:bidi="ar-DZ"/>
        </w:rPr>
        <w:t>من أجل هذا يبقى البحث عن الإستثمارات الأجنبية المباشرة هو أفضل وسيلة لمعظم الدول النامية.</w:t>
      </w:r>
    </w:p>
    <w:p w:rsidR="00452885" w:rsidRPr="009A35EA" w:rsidRDefault="00452885" w:rsidP="009A35EA">
      <w:pPr>
        <w:bidi/>
        <w:spacing w:line="360" w:lineRule="auto"/>
        <w:jc w:val="both"/>
        <w:rPr>
          <w:rFonts w:hint="cs"/>
          <w:sz w:val="36"/>
          <w:szCs w:val="36"/>
          <w:u w:val="single"/>
          <w:rtl/>
          <w:lang w:bidi="ar-DZ"/>
        </w:rPr>
      </w:pPr>
      <w:r w:rsidRPr="009A35EA">
        <w:rPr>
          <w:rFonts w:hint="cs"/>
          <w:sz w:val="36"/>
          <w:szCs w:val="36"/>
          <w:u w:val="single"/>
          <w:rtl/>
          <w:lang w:bidi="ar-DZ"/>
        </w:rPr>
        <w:t>3- مقومات جذب الإستثمار الأجنبي المباشر:</w:t>
      </w:r>
    </w:p>
    <w:p w:rsidR="00452885" w:rsidRDefault="00452885" w:rsidP="009A35EA">
      <w:pPr>
        <w:bidi/>
        <w:spacing w:line="360" w:lineRule="auto"/>
        <w:jc w:val="both"/>
        <w:rPr>
          <w:rFonts w:hint="cs"/>
          <w:sz w:val="32"/>
          <w:szCs w:val="32"/>
          <w:rtl/>
          <w:lang w:bidi="ar-DZ"/>
        </w:rPr>
      </w:pPr>
      <w:r>
        <w:rPr>
          <w:rFonts w:hint="cs"/>
          <w:sz w:val="32"/>
          <w:szCs w:val="32"/>
          <w:rtl/>
          <w:lang w:bidi="ar-DZ"/>
        </w:rPr>
        <w:t>بصفة عامة هناك عدة مقومات لجذب الإستثمارات الأجنبية المباشرة تنطبق على كل الدول المضيفة يمكن إجمالها في العوامل التالية:</w:t>
      </w:r>
    </w:p>
    <w:p w:rsidR="00452885" w:rsidRPr="009A35EA" w:rsidRDefault="00452885" w:rsidP="009A35EA">
      <w:pPr>
        <w:bidi/>
        <w:spacing w:line="360" w:lineRule="auto"/>
        <w:jc w:val="both"/>
        <w:rPr>
          <w:rFonts w:hint="cs"/>
          <w:i/>
          <w:iCs/>
          <w:sz w:val="32"/>
          <w:szCs w:val="32"/>
          <w:rtl/>
          <w:lang w:bidi="ar-DZ"/>
        </w:rPr>
      </w:pPr>
      <w:r w:rsidRPr="009A35EA">
        <w:rPr>
          <w:rFonts w:hint="cs"/>
          <w:i/>
          <w:iCs/>
          <w:sz w:val="32"/>
          <w:szCs w:val="32"/>
          <w:rtl/>
          <w:lang w:bidi="ar-DZ"/>
        </w:rPr>
        <w:t>أ- العامل السياسي:</w:t>
      </w:r>
    </w:p>
    <w:p w:rsidR="00452885" w:rsidRDefault="00452885" w:rsidP="009A35EA">
      <w:pPr>
        <w:bidi/>
        <w:spacing w:line="360" w:lineRule="auto"/>
        <w:jc w:val="both"/>
        <w:rPr>
          <w:rFonts w:hint="cs"/>
          <w:sz w:val="32"/>
          <w:szCs w:val="32"/>
          <w:rtl/>
          <w:lang w:bidi="ar-DZ"/>
        </w:rPr>
      </w:pPr>
      <w:r>
        <w:rPr>
          <w:rFonts w:hint="cs"/>
          <w:sz w:val="32"/>
          <w:szCs w:val="32"/>
          <w:rtl/>
          <w:lang w:bidi="ar-DZ"/>
        </w:rPr>
        <w:t>يفضل المستثمر الأجنبي إستقرار النظام السياسي في الدولة التي يرغب في الإستثمار فيها، لهذا ينجذب إلى الدول ذات الأنظمة السياسية الديموقراطية.</w:t>
      </w:r>
    </w:p>
    <w:p w:rsidR="00452885" w:rsidRPr="009A35EA" w:rsidRDefault="00452885" w:rsidP="009A35EA">
      <w:pPr>
        <w:bidi/>
        <w:spacing w:line="360" w:lineRule="auto"/>
        <w:jc w:val="both"/>
        <w:rPr>
          <w:rFonts w:hint="cs"/>
          <w:i/>
          <w:iCs/>
          <w:sz w:val="32"/>
          <w:szCs w:val="32"/>
          <w:rtl/>
          <w:lang w:bidi="ar-DZ"/>
        </w:rPr>
      </w:pPr>
      <w:r w:rsidRPr="009A35EA">
        <w:rPr>
          <w:rFonts w:hint="cs"/>
          <w:i/>
          <w:iCs/>
          <w:sz w:val="32"/>
          <w:szCs w:val="32"/>
          <w:rtl/>
          <w:lang w:bidi="ar-DZ"/>
        </w:rPr>
        <w:lastRenderedPageBreak/>
        <w:t>ب- العامل الإقتصادي:</w:t>
      </w:r>
    </w:p>
    <w:p w:rsidR="00452885" w:rsidRDefault="00452885" w:rsidP="009A35EA">
      <w:pPr>
        <w:bidi/>
        <w:spacing w:line="360" w:lineRule="auto"/>
        <w:jc w:val="both"/>
        <w:rPr>
          <w:rFonts w:hint="cs"/>
          <w:sz w:val="32"/>
          <w:szCs w:val="32"/>
          <w:rtl/>
          <w:lang w:bidi="ar-DZ"/>
        </w:rPr>
      </w:pPr>
      <w:r>
        <w:rPr>
          <w:rFonts w:hint="cs"/>
          <w:sz w:val="32"/>
          <w:szCs w:val="32"/>
          <w:rtl/>
          <w:lang w:bidi="ar-DZ"/>
        </w:rPr>
        <w:t>يبحث المستثمر الأجنبي عن الدول التي تتوفر على:</w:t>
      </w:r>
    </w:p>
    <w:p w:rsidR="00452885" w:rsidRDefault="00452885" w:rsidP="009A35EA">
      <w:pPr>
        <w:pStyle w:val="ListParagraph"/>
        <w:numPr>
          <w:ilvl w:val="0"/>
          <w:numId w:val="1"/>
        </w:numPr>
        <w:bidi/>
        <w:spacing w:line="360" w:lineRule="auto"/>
        <w:jc w:val="both"/>
        <w:rPr>
          <w:rFonts w:hint="cs"/>
          <w:sz w:val="32"/>
          <w:szCs w:val="32"/>
          <w:lang w:bidi="ar-DZ"/>
        </w:rPr>
      </w:pPr>
      <w:r>
        <w:rPr>
          <w:rFonts w:hint="cs"/>
          <w:sz w:val="32"/>
          <w:szCs w:val="32"/>
          <w:rtl/>
          <w:lang w:bidi="ar-DZ"/>
        </w:rPr>
        <w:t>موارد طبيعية معطلة و غير مستغلة</w:t>
      </w:r>
    </w:p>
    <w:p w:rsidR="00452885" w:rsidRDefault="00452885" w:rsidP="009A35EA">
      <w:pPr>
        <w:pStyle w:val="ListParagraph"/>
        <w:numPr>
          <w:ilvl w:val="0"/>
          <w:numId w:val="1"/>
        </w:numPr>
        <w:bidi/>
        <w:spacing w:line="360" w:lineRule="auto"/>
        <w:jc w:val="both"/>
        <w:rPr>
          <w:rFonts w:hint="cs"/>
          <w:sz w:val="32"/>
          <w:szCs w:val="32"/>
          <w:lang w:bidi="ar-DZ"/>
        </w:rPr>
      </w:pPr>
      <w:r>
        <w:rPr>
          <w:rFonts w:hint="cs"/>
          <w:sz w:val="32"/>
          <w:szCs w:val="32"/>
          <w:rtl/>
          <w:lang w:bidi="ar-DZ"/>
        </w:rPr>
        <w:t>وجود أيدي عاملة مؤهلة</w:t>
      </w:r>
    </w:p>
    <w:p w:rsidR="00452885" w:rsidRDefault="00452885" w:rsidP="009A35EA">
      <w:pPr>
        <w:pStyle w:val="ListParagraph"/>
        <w:numPr>
          <w:ilvl w:val="0"/>
          <w:numId w:val="1"/>
        </w:numPr>
        <w:bidi/>
        <w:spacing w:line="360" w:lineRule="auto"/>
        <w:jc w:val="both"/>
        <w:rPr>
          <w:sz w:val="32"/>
          <w:szCs w:val="32"/>
          <w:lang w:bidi="ar-DZ"/>
        </w:rPr>
      </w:pPr>
      <w:r>
        <w:rPr>
          <w:rFonts w:hint="cs"/>
          <w:sz w:val="32"/>
          <w:szCs w:val="32"/>
          <w:rtl/>
          <w:lang w:bidi="ar-DZ"/>
        </w:rPr>
        <w:t>نشاط دور القطاع الخاص</w:t>
      </w:r>
    </w:p>
    <w:p w:rsidR="005D7E7A" w:rsidRPr="005D7E7A" w:rsidRDefault="005D7E7A" w:rsidP="005D7E7A">
      <w:pPr>
        <w:bidi/>
        <w:spacing w:line="360" w:lineRule="auto"/>
        <w:jc w:val="both"/>
        <w:rPr>
          <w:sz w:val="32"/>
          <w:szCs w:val="32"/>
          <w:lang w:val="fr-FR" w:bidi="ar-DZ"/>
        </w:rPr>
      </w:pPr>
    </w:p>
    <w:p w:rsidR="00452885" w:rsidRDefault="00452885" w:rsidP="009A35EA">
      <w:pPr>
        <w:bidi/>
        <w:spacing w:line="360" w:lineRule="auto"/>
        <w:jc w:val="both"/>
        <w:rPr>
          <w:rFonts w:hint="cs"/>
          <w:sz w:val="32"/>
          <w:szCs w:val="32"/>
          <w:rtl/>
          <w:lang w:bidi="ar-DZ"/>
        </w:rPr>
      </w:pPr>
      <w:r>
        <w:rPr>
          <w:rFonts w:hint="cs"/>
          <w:sz w:val="32"/>
          <w:szCs w:val="32"/>
          <w:rtl/>
          <w:lang w:bidi="ar-DZ"/>
        </w:rPr>
        <w:t>من خلال هذه المعطيات و ضمن هذه الشروط نستخلص أن الإستثمار الأجنبي المباشر يسعى إلى البحث عن الأقاليم الغنية بمواردها الطبيعية و غير المستغلة، و هذا يعود بنا إلى فكرة بداية ظهور الدراسات الإقليمية التي ركزت في البداية على استغلال هذا النوع من الأقاليم دون سواها، أي أقلمة المجال المحلي مما أدى بصورة تدريجية إلى بلورة إشكالية الفوارق الإقليمية.</w:t>
      </w:r>
    </w:p>
    <w:p w:rsidR="00452885" w:rsidRPr="009A35EA" w:rsidRDefault="00452885" w:rsidP="009A35EA">
      <w:pPr>
        <w:bidi/>
        <w:spacing w:line="360" w:lineRule="auto"/>
        <w:jc w:val="both"/>
        <w:rPr>
          <w:rFonts w:hint="cs"/>
          <w:i/>
          <w:iCs/>
          <w:sz w:val="32"/>
          <w:szCs w:val="32"/>
          <w:rtl/>
          <w:lang w:bidi="ar-DZ"/>
        </w:rPr>
      </w:pPr>
      <w:r w:rsidRPr="009A35EA">
        <w:rPr>
          <w:rFonts w:hint="cs"/>
          <w:i/>
          <w:iCs/>
          <w:sz w:val="32"/>
          <w:szCs w:val="32"/>
          <w:rtl/>
          <w:lang w:bidi="ar-DZ"/>
        </w:rPr>
        <w:t>جـ- المنظومة القانونية التشريعية:</w:t>
      </w:r>
    </w:p>
    <w:p w:rsidR="00452885" w:rsidRDefault="00452885" w:rsidP="009A35EA">
      <w:pPr>
        <w:bidi/>
        <w:spacing w:line="360" w:lineRule="auto"/>
        <w:jc w:val="both"/>
        <w:rPr>
          <w:rFonts w:hint="cs"/>
          <w:sz w:val="32"/>
          <w:szCs w:val="32"/>
          <w:rtl/>
          <w:lang w:bidi="ar-DZ"/>
        </w:rPr>
      </w:pPr>
      <w:r>
        <w:rPr>
          <w:rFonts w:hint="cs"/>
          <w:sz w:val="32"/>
          <w:szCs w:val="32"/>
          <w:rtl/>
          <w:lang w:bidi="ar-DZ"/>
        </w:rPr>
        <w:t>يعتمد الإستثمار الأجنبي المباشر على وجود بيئة قانونية تضمن له كل الأخطار المحتملة مستقبلا.</w:t>
      </w:r>
    </w:p>
    <w:p w:rsidR="00452885" w:rsidRPr="009A35EA" w:rsidRDefault="00452885" w:rsidP="009A35EA">
      <w:pPr>
        <w:bidi/>
        <w:spacing w:line="360" w:lineRule="auto"/>
        <w:jc w:val="both"/>
        <w:rPr>
          <w:rFonts w:hint="cs"/>
          <w:i/>
          <w:iCs/>
          <w:sz w:val="32"/>
          <w:szCs w:val="32"/>
          <w:rtl/>
          <w:lang w:bidi="ar-DZ"/>
        </w:rPr>
      </w:pPr>
      <w:r w:rsidRPr="009A35EA">
        <w:rPr>
          <w:rFonts w:hint="cs"/>
          <w:i/>
          <w:iCs/>
          <w:sz w:val="32"/>
          <w:szCs w:val="32"/>
          <w:rtl/>
          <w:lang w:bidi="ar-DZ"/>
        </w:rPr>
        <w:t xml:space="preserve">د- العامل الإداري: </w:t>
      </w:r>
    </w:p>
    <w:p w:rsidR="00452885" w:rsidRDefault="00452885" w:rsidP="009A35EA">
      <w:pPr>
        <w:bidi/>
        <w:spacing w:line="360" w:lineRule="auto"/>
        <w:jc w:val="both"/>
        <w:rPr>
          <w:rFonts w:hint="cs"/>
          <w:sz w:val="32"/>
          <w:szCs w:val="32"/>
          <w:rtl/>
          <w:lang w:bidi="ar-DZ"/>
        </w:rPr>
      </w:pPr>
      <w:r>
        <w:rPr>
          <w:rFonts w:hint="cs"/>
          <w:sz w:val="32"/>
          <w:szCs w:val="32"/>
          <w:rtl/>
          <w:lang w:bidi="ar-DZ"/>
        </w:rPr>
        <w:t>أي وجود إدارة تحارب البيروقراطية التي تعيق دراسة ملفات المستثمرين الأجانب المتعلقة بالمشاريع التنموية و تعمل على إطالة أمد الفصل فيها، فضلا على محاربة الفساد بأنواعه: الإداري/ المالي ، المتفشي في الأجهزة الحكومية.</w:t>
      </w:r>
    </w:p>
    <w:p w:rsidR="009A35EA" w:rsidRDefault="009A35EA" w:rsidP="009A35EA">
      <w:pPr>
        <w:bidi/>
        <w:spacing w:line="360" w:lineRule="auto"/>
        <w:jc w:val="both"/>
        <w:rPr>
          <w:rFonts w:hint="cs"/>
          <w:sz w:val="32"/>
          <w:szCs w:val="32"/>
          <w:rtl/>
          <w:lang w:bidi="ar-DZ"/>
        </w:rPr>
      </w:pPr>
    </w:p>
    <w:p w:rsidR="005D7E7A" w:rsidRDefault="005D7E7A" w:rsidP="005D7E7A">
      <w:pPr>
        <w:bidi/>
        <w:spacing w:line="360" w:lineRule="auto"/>
        <w:jc w:val="both"/>
        <w:rPr>
          <w:rFonts w:hint="cs"/>
          <w:sz w:val="32"/>
          <w:szCs w:val="32"/>
          <w:rtl/>
          <w:lang w:bidi="ar-DZ"/>
        </w:rPr>
      </w:pPr>
    </w:p>
    <w:p w:rsidR="005D7E7A" w:rsidRDefault="005D7E7A" w:rsidP="005D7E7A">
      <w:pPr>
        <w:bidi/>
        <w:spacing w:line="360" w:lineRule="auto"/>
        <w:jc w:val="both"/>
        <w:rPr>
          <w:rFonts w:hint="cs"/>
          <w:sz w:val="32"/>
          <w:szCs w:val="32"/>
          <w:rtl/>
          <w:lang w:bidi="ar-DZ"/>
        </w:rPr>
      </w:pPr>
    </w:p>
    <w:p w:rsidR="00452885" w:rsidRPr="009A35EA" w:rsidRDefault="00452885" w:rsidP="009A35EA">
      <w:pPr>
        <w:bidi/>
        <w:spacing w:line="360" w:lineRule="auto"/>
        <w:jc w:val="both"/>
        <w:rPr>
          <w:rFonts w:hint="cs"/>
          <w:sz w:val="36"/>
          <w:szCs w:val="36"/>
          <w:u w:val="single"/>
          <w:rtl/>
          <w:lang w:bidi="ar-DZ"/>
        </w:rPr>
      </w:pPr>
      <w:r w:rsidRPr="009A35EA">
        <w:rPr>
          <w:rFonts w:hint="cs"/>
          <w:sz w:val="36"/>
          <w:szCs w:val="36"/>
          <w:u w:val="single"/>
          <w:rtl/>
          <w:lang w:bidi="ar-DZ"/>
        </w:rPr>
        <w:t>4- الإطار التشريعي في الجزائر:</w:t>
      </w:r>
    </w:p>
    <w:p w:rsidR="00452885" w:rsidRDefault="00452885" w:rsidP="009A35EA">
      <w:pPr>
        <w:bidi/>
        <w:spacing w:line="360" w:lineRule="auto"/>
        <w:jc w:val="both"/>
        <w:rPr>
          <w:rFonts w:hint="cs"/>
          <w:sz w:val="32"/>
          <w:szCs w:val="32"/>
          <w:rtl/>
          <w:lang w:bidi="ar-DZ"/>
        </w:rPr>
      </w:pPr>
      <w:r>
        <w:rPr>
          <w:rFonts w:hint="cs"/>
          <w:sz w:val="32"/>
          <w:szCs w:val="32"/>
          <w:rtl/>
          <w:lang w:bidi="ar-DZ"/>
        </w:rPr>
        <w:t xml:space="preserve">تعاملت الجزائر مع الإستثمارات الأجنبية المباشرة بترسانة من القوانين التشريعية و المؤسساتية و الإتفاقيات البينية ( العربية </w:t>
      </w:r>
      <w:r>
        <w:rPr>
          <w:sz w:val="32"/>
          <w:szCs w:val="32"/>
          <w:rtl/>
          <w:lang w:bidi="ar-DZ"/>
        </w:rPr>
        <w:t>–</w:t>
      </w:r>
      <w:r>
        <w:rPr>
          <w:rFonts w:hint="cs"/>
          <w:sz w:val="32"/>
          <w:szCs w:val="32"/>
          <w:rtl/>
          <w:lang w:bidi="ar-DZ"/>
        </w:rPr>
        <w:t xml:space="preserve"> الأوروبية </w:t>
      </w:r>
      <w:r>
        <w:rPr>
          <w:sz w:val="32"/>
          <w:szCs w:val="32"/>
          <w:rtl/>
          <w:lang w:bidi="ar-DZ"/>
        </w:rPr>
        <w:t>–</w:t>
      </w:r>
      <w:r>
        <w:rPr>
          <w:rFonts w:hint="cs"/>
          <w:sz w:val="32"/>
          <w:szCs w:val="32"/>
          <w:rtl/>
          <w:lang w:bidi="ar-DZ"/>
        </w:rPr>
        <w:t xml:space="preserve"> الأمريكية ) و ذلك منذ سنة 1963 حتى يومنا هذا، سواء في النظام الإقتصادي الموجه أو عند الإنتقال إلى إقتصاد السوق.</w:t>
      </w:r>
    </w:p>
    <w:p w:rsidR="00452885" w:rsidRDefault="00452885" w:rsidP="009A35EA">
      <w:pPr>
        <w:bidi/>
        <w:spacing w:line="360" w:lineRule="auto"/>
        <w:jc w:val="both"/>
        <w:rPr>
          <w:rFonts w:hint="cs"/>
          <w:sz w:val="32"/>
          <w:szCs w:val="32"/>
          <w:rtl/>
          <w:lang w:bidi="ar-DZ"/>
        </w:rPr>
      </w:pPr>
      <w:r>
        <w:rPr>
          <w:rFonts w:hint="cs"/>
          <w:sz w:val="32"/>
          <w:szCs w:val="32"/>
          <w:rtl/>
          <w:lang w:bidi="ar-DZ"/>
        </w:rPr>
        <w:t>و تلافيا للدخول في التفاصيل النظرية</w:t>
      </w:r>
      <w:r w:rsidR="009A35EA">
        <w:rPr>
          <w:rFonts w:hint="cs"/>
          <w:sz w:val="32"/>
          <w:szCs w:val="32"/>
          <w:rtl/>
          <w:lang w:bidi="ar-DZ"/>
        </w:rPr>
        <w:t xml:space="preserve"> لهذه القوانين التشريعية، أحيل الطالب إلى جملة من المراجع وهي مثبتة في قائمة المراجع في نهاية المحاضرة.</w:t>
      </w:r>
    </w:p>
    <w:p w:rsidR="009A35EA" w:rsidRPr="009A35EA" w:rsidRDefault="009A35EA" w:rsidP="009A35EA">
      <w:pPr>
        <w:bidi/>
        <w:spacing w:line="360" w:lineRule="auto"/>
        <w:jc w:val="both"/>
        <w:rPr>
          <w:rFonts w:hint="cs"/>
          <w:sz w:val="36"/>
          <w:szCs w:val="36"/>
          <w:u w:val="single"/>
          <w:rtl/>
          <w:lang w:bidi="ar-DZ"/>
        </w:rPr>
      </w:pPr>
    </w:p>
    <w:p w:rsidR="009A35EA" w:rsidRPr="009A35EA" w:rsidRDefault="009A35EA" w:rsidP="009A35EA">
      <w:pPr>
        <w:bidi/>
        <w:spacing w:line="360" w:lineRule="auto"/>
        <w:jc w:val="both"/>
        <w:rPr>
          <w:rFonts w:hint="cs"/>
          <w:sz w:val="36"/>
          <w:szCs w:val="36"/>
          <w:u w:val="single"/>
          <w:rtl/>
          <w:lang w:bidi="ar-DZ"/>
        </w:rPr>
      </w:pPr>
      <w:r w:rsidRPr="009A35EA">
        <w:rPr>
          <w:rFonts w:hint="cs"/>
          <w:sz w:val="36"/>
          <w:szCs w:val="36"/>
          <w:u w:val="single"/>
          <w:rtl/>
          <w:lang w:bidi="ar-DZ"/>
        </w:rPr>
        <w:t xml:space="preserve">5- ما مدى انعكاس الإستثمار الأجنبي المباشر على التنمية الإقتصادية </w:t>
      </w:r>
      <w:r w:rsidRPr="009A35EA">
        <w:rPr>
          <w:sz w:val="36"/>
          <w:szCs w:val="36"/>
          <w:u w:val="single"/>
          <w:rtl/>
          <w:lang w:bidi="ar-DZ"/>
        </w:rPr>
        <w:t>–</w:t>
      </w:r>
      <w:r w:rsidRPr="009A35EA">
        <w:rPr>
          <w:rFonts w:hint="cs"/>
          <w:sz w:val="36"/>
          <w:szCs w:val="36"/>
          <w:u w:val="single"/>
          <w:rtl/>
          <w:lang w:bidi="ar-DZ"/>
        </w:rPr>
        <w:t xml:space="preserve"> مثال الجزائر:</w:t>
      </w:r>
    </w:p>
    <w:p w:rsidR="009A35EA" w:rsidRDefault="009A35EA" w:rsidP="009A35EA">
      <w:pPr>
        <w:bidi/>
        <w:spacing w:line="360" w:lineRule="auto"/>
        <w:jc w:val="both"/>
        <w:rPr>
          <w:sz w:val="32"/>
          <w:szCs w:val="32"/>
          <w:lang w:val="fr-FR" w:bidi="ar-DZ"/>
        </w:rPr>
      </w:pPr>
      <w:r>
        <w:rPr>
          <w:rFonts w:hint="cs"/>
          <w:sz w:val="32"/>
          <w:szCs w:val="32"/>
          <w:rtl/>
          <w:lang w:bidi="ar-DZ"/>
        </w:rPr>
        <w:t>تجدر الملاحظة أن دور الإستثمار ينعكس سلبا أو إيجابا على الدول المضيفة و ذلك لاختلاف المراحل التا</w:t>
      </w:r>
      <w:r w:rsidR="008D00C2">
        <w:rPr>
          <w:rFonts w:hint="cs"/>
          <w:sz w:val="32"/>
          <w:szCs w:val="32"/>
          <w:rtl/>
          <w:lang w:bidi="ar-DZ"/>
        </w:rPr>
        <w:t>ريخية التي تمر بها هذه الدول، أي</w:t>
      </w:r>
      <w:r>
        <w:rPr>
          <w:rFonts w:hint="cs"/>
          <w:sz w:val="32"/>
          <w:szCs w:val="32"/>
          <w:rtl/>
          <w:lang w:bidi="ar-DZ"/>
        </w:rPr>
        <w:t xml:space="preserve"> حسب البيئة السياسية لتلك المرحلة، فالجزائر مثلا خلال 1993-1997 لم يلعب هذه الإستثمار دورا يذكر في ال</w:t>
      </w:r>
      <w:r w:rsidR="008D00C2">
        <w:rPr>
          <w:rFonts w:hint="cs"/>
          <w:sz w:val="32"/>
          <w:szCs w:val="32"/>
          <w:rtl/>
          <w:lang w:bidi="ar-DZ"/>
        </w:rPr>
        <w:t>ا</w:t>
      </w:r>
      <w:r>
        <w:rPr>
          <w:rFonts w:hint="cs"/>
          <w:sz w:val="32"/>
          <w:szCs w:val="32"/>
          <w:rtl/>
          <w:lang w:bidi="ar-DZ"/>
        </w:rPr>
        <w:t>‘قتصاد الجزائري و هذه ما يوضحه الجدول التالي:</w:t>
      </w:r>
    </w:p>
    <w:p w:rsidR="005D7E7A" w:rsidRPr="005D7E7A" w:rsidRDefault="005D7E7A" w:rsidP="005D7E7A">
      <w:pPr>
        <w:bidi/>
        <w:spacing w:line="360" w:lineRule="auto"/>
        <w:jc w:val="both"/>
        <w:rPr>
          <w:sz w:val="32"/>
          <w:szCs w:val="32"/>
          <w:lang w:val="fr-FR" w:bidi="ar-DZ"/>
        </w:rPr>
      </w:pPr>
      <w:r>
        <w:rPr>
          <w:noProof/>
          <w:sz w:val="32"/>
          <w:szCs w:val="32"/>
        </w:rPr>
        <w:lastRenderedPageBreak/>
        <w:drawing>
          <wp:inline distT="0" distB="0" distL="0" distR="0">
            <wp:extent cx="6271404" cy="7910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jpg"/>
                    <pic:cNvPicPr/>
                  </pic:nvPicPr>
                  <pic:blipFill>
                    <a:blip r:embed="rId6">
                      <a:extLst>
                        <a:ext uri="{28A0092B-C50C-407E-A947-70E740481C1C}">
                          <a14:useLocalDpi xmlns:a14="http://schemas.microsoft.com/office/drawing/2010/main" val="0"/>
                        </a:ext>
                      </a:extLst>
                    </a:blip>
                    <a:stretch>
                      <a:fillRect/>
                    </a:stretch>
                  </pic:blipFill>
                  <pic:spPr>
                    <a:xfrm>
                      <a:off x="0" y="0"/>
                      <a:ext cx="6271727" cy="7910830"/>
                    </a:xfrm>
                    <a:prstGeom prst="rect">
                      <a:avLst/>
                    </a:prstGeom>
                  </pic:spPr>
                </pic:pic>
              </a:graphicData>
            </a:graphic>
          </wp:inline>
        </w:drawing>
      </w:r>
    </w:p>
    <w:p w:rsidR="009A35EA" w:rsidRDefault="005D7E7A" w:rsidP="009A35EA">
      <w:pPr>
        <w:bidi/>
        <w:spacing w:line="360" w:lineRule="auto"/>
        <w:rPr>
          <w:rFonts w:hint="cs"/>
          <w:sz w:val="32"/>
          <w:szCs w:val="32"/>
          <w:rtl/>
          <w:lang w:bidi="ar-DZ"/>
        </w:rPr>
      </w:pPr>
      <w:r>
        <w:rPr>
          <w:rFonts w:hint="cs"/>
          <w:sz w:val="32"/>
          <w:szCs w:val="32"/>
          <w:rtl/>
          <w:lang w:bidi="ar-DZ"/>
        </w:rPr>
        <w:lastRenderedPageBreak/>
        <w:t>هذه المشاريع تأتي من الإتحاد الأوروبي و الدول العربية بنسبة 47</w:t>
      </w:r>
      <w:r>
        <w:rPr>
          <w:sz w:val="32"/>
          <w:szCs w:val="32"/>
          <w:lang w:val="fr-FR" w:bidi="ar-DZ"/>
        </w:rPr>
        <w:t>%</w:t>
      </w:r>
      <w:r>
        <w:rPr>
          <w:rFonts w:hint="cs"/>
          <w:sz w:val="32"/>
          <w:szCs w:val="32"/>
          <w:rtl/>
          <w:lang w:bidi="ar-DZ"/>
        </w:rPr>
        <w:t>، 31</w:t>
      </w:r>
      <w:r>
        <w:rPr>
          <w:sz w:val="32"/>
          <w:szCs w:val="32"/>
          <w:lang w:val="fr-FR" w:bidi="ar-DZ"/>
        </w:rPr>
        <w:t>%</w:t>
      </w:r>
      <w:r>
        <w:rPr>
          <w:rFonts w:hint="cs"/>
          <w:sz w:val="32"/>
          <w:szCs w:val="32"/>
          <w:rtl/>
          <w:lang w:bidi="ar-DZ"/>
        </w:rPr>
        <w:t xml:space="preserve"> عللا التوالي من مجموع الإستثمارات خلال عام 1997، و لم تخلق إلا قليلا من مناصب الشغل، ‘ضافة إلى ضآلة حجم هذه الاستثمارات.</w:t>
      </w:r>
    </w:p>
    <w:p w:rsidR="00102310" w:rsidRDefault="00102310" w:rsidP="00102310">
      <w:pPr>
        <w:bidi/>
        <w:spacing w:line="360" w:lineRule="auto"/>
        <w:rPr>
          <w:rFonts w:hint="cs"/>
          <w:sz w:val="32"/>
          <w:szCs w:val="32"/>
          <w:rtl/>
          <w:lang w:bidi="ar-DZ"/>
        </w:rPr>
      </w:pPr>
    </w:p>
    <w:p w:rsidR="00102310" w:rsidRPr="00102310" w:rsidRDefault="00102310" w:rsidP="00102310">
      <w:pPr>
        <w:bidi/>
        <w:spacing w:line="360" w:lineRule="auto"/>
        <w:rPr>
          <w:b/>
          <w:bCs/>
          <w:sz w:val="28"/>
          <w:szCs w:val="28"/>
          <w:lang w:bidi="ar-DZ"/>
        </w:rPr>
      </w:pPr>
      <w:r w:rsidRPr="00102310">
        <w:rPr>
          <w:rFonts w:hint="cs"/>
          <w:b/>
          <w:bCs/>
          <w:sz w:val="28"/>
          <w:szCs w:val="28"/>
          <w:rtl/>
          <w:lang w:bidi="ar-DZ"/>
        </w:rPr>
        <w:t>الجدول رقم 02: يوضح توزيع الإستثمارات الأجنبية المباشرة المصادق عليها على أهم القطاعات الإقتصادية في الجزائر خلال الفترة (1993-2001)</w:t>
      </w:r>
    </w:p>
    <w:p w:rsidR="002E6450" w:rsidRDefault="00102310" w:rsidP="00102310">
      <w:pPr>
        <w:bidi/>
        <w:spacing w:line="360" w:lineRule="auto"/>
        <w:jc w:val="right"/>
        <w:rPr>
          <w:sz w:val="32"/>
          <w:szCs w:val="32"/>
          <w:lang w:bidi="ar-DZ"/>
        </w:rPr>
      </w:pPr>
      <w:r>
        <w:rPr>
          <w:rFonts w:hint="cs"/>
          <w:sz w:val="32"/>
          <w:szCs w:val="32"/>
          <w:rtl/>
          <w:lang w:bidi="ar-DZ"/>
        </w:rPr>
        <w:t>الوحدة: مليون دينار جزائري</w:t>
      </w:r>
    </w:p>
    <w:tbl>
      <w:tblPr>
        <w:tblStyle w:val="TableGrid"/>
        <w:bidiVisual/>
        <w:tblW w:w="0" w:type="auto"/>
        <w:tblLook w:val="04A0" w:firstRow="1" w:lastRow="0" w:firstColumn="1" w:lastColumn="0" w:noHBand="0" w:noVBand="1"/>
      </w:tblPr>
      <w:tblGrid>
        <w:gridCol w:w="3192"/>
        <w:gridCol w:w="3192"/>
        <w:gridCol w:w="3192"/>
      </w:tblGrid>
      <w:tr w:rsidR="000B4A4C" w:rsidTr="000B4A4C">
        <w:tc>
          <w:tcPr>
            <w:tcW w:w="3192" w:type="dxa"/>
          </w:tcPr>
          <w:p w:rsidR="000B4A4C" w:rsidRPr="000B4A4C" w:rsidRDefault="000B4A4C" w:rsidP="000B4A4C">
            <w:pPr>
              <w:bidi/>
              <w:spacing w:line="360" w:lineRule="auto"/>
              <w:jc w:val="center"/>
              <w:rPr>
                <w:rFonts w:hint="cs"/>
                <w:sz w:val="32"/>
                <w:szCs w:val="32"/>
                <w:rtl/>
                <w:lang w:bidi="ar-DZ"/>
              </w:rPr>
            </w:pPr>
            <w:r>
              <w:rPr>
                <w:rFonts w:hint="cs"/>
                <w:sz w:val="32"/>
                <w:szCs w:val="32"/>
                <w:rtl/>
                <w:lang w:bidi="ar-DZ"/>
              </w:rPr>
              <w:t>القطاع</w:t>
            </w:r>
          </w:p>
        </w:tc>
        <w:tc>
          <w:tcPr>
            <w:tcW w:w="3192" w:type="dxa"/>
          </w:tcPr>
          <w:p w:rsidR="000B4A4C" w:rsidRDefault="000B4A4C" w:rsidP="00102310">
            <w:pPr>
              <w:bidi/>
              <w:spacing w:line="360" w:lineRule="auto"/>
              <w:jc w:val="center"/>
              <w:rPr>
                <w:rFonts w:hint="cs"/>
                <w:sz w:val="32"/>
                <w:szCs w:val="32"/>
                <w:rtl/>
                <w:lang w:bidi="ar-DZ"/>
              </w:rPr>
            </w:pPr>
            <w:r>
              <w:rPr>
                <w:rFonts w:hint="cs"/>
                <w:sz w:val="32"/>
                <w:szCs w:val="32"/>
                <w:rtl/>
                <w:lang w:bidi="ar-DZ"/>
              </w:rPr>
              <w:t>عدد المشاريع</w:t>
            </w:r>
          </w:p>
        </w:tc>
        <w:tc>
          <w:tcPr>
            <w:tcW w:w="3192" w:type="dxa"/>
          </w:tcPr>
          <w:p w:rsidR="000B4A4C" w:rsidRDefault="00102310" w:rsidP="00102310">
            <w:pPr>
              <w:bidi/>
              <w:spacing w:line="360" w:lineRule="auto"/>
              <w:jc w:val="center"/>
              <w:rPr>
                <w:rFonts w:hint="cs"/>
                <w:sz w:val="32"/>
                <w:szCs w:val="32"/>
                <w:rtl/>
                <w:lang w:bidi="ar-DZ"/>
              </w:rPr>
            </w:pPr>
            <w:r>
              <w:rPr>
                <w:rFonts w:hint="cs"/>
                <w:sz w:val="32"/>
                <w:szCs w:val="32"/>
                <w:rtl/>
                <w:lang w:bidi="ar-DZ"/>
              </w:rPr>
              <w:t xml:space="preserve">المبلغ </w:t>
            </w:r>
            <w:r w:rsidR="000B4A4C">
              <w:rPr>
                <w:rFonts w:hint="cs"/>
                <w:sz w:val="32"/>
                <w:szCs w:val="32"/>
                <w:rtl/>
                <w:lang w:bidi="ar-DZ"/>
              </w:rPr>
              <w:t>المقدر</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الفلاحة</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17</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9835</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الصناعة</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259</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105634</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 xml:space="preserve">البناء و الأشغال العمومية </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41</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10254</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السياحة</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16</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8833</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الخدمات</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86</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146879</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الصحة</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03</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550</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التجارة</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18</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1293</w:t>
            </w:r>
          </w:p>
        </w:tc>
      </w:tr>
      <w:tr w:rsidR="000B4A4C" w:rsidTr="000B4A4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المجموع</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440</w:t>
            </w:r>
          </w:p>
        </w:tc>
        <w:tc>
          <w:tcPr>
            <w:tcW w:w="3192" w:type="dxa"/>
          </w:tcPr>
          <w:p w:rsidR="000B4A4C" w:rsidRDefault="000B4A4C" w:rsidP="000B4A4C">
            <w:pPr>
              <w:bidi/>
              <w:spacing w:line="360" w:lineRule="auto"/>
              <w:rPr>
                <w:rFonts w:hint="cs"/>
                <w:sz w:val="32"/>
                <w:szCs w:val="32"/>
                <w:rtl/>
                <w:lang w:bidi="ar-DZ"/>
              </w:rPr>
            </w:pPr>
            <w:r>
              <w:rPr>
                <w:rFonts w:hint="cs"/>
                <w:sz w:val="32"/>
                <w:szCs w:val="32"/>
                <w:rtl/>
                <w:lang w:bidi="ar-DZ"/>
              </w:rPr>
              <w:t>283278</w:t>
            </w:r>
          </w:p>
        </w:tc>
      </w:tr>
    </w:tbl>
    <w:p w:rsidR="000B4A4C" w:rsidRDefault="00102310" w:rsidP="000B4A4C">
      <w:pPr>
        <w:bidi/>
        <w:spacing w:line="360" w:lineRule="auto"/>
        <w:rPr>
          <w:rFonts w:hint="cs"/>
          <w:sz w:val="32"/>
          <w:szCs w:val="32"/>
          <w:rtl/>
          <w:lang w:bidi="ar-DZ"/>
        </w:rPr>
      </w:pPr>
      <w:r>
        <w:rPr>
          <w:rFonts w:hint="cs"/>
          <w:sz w:val="32"/>
          <w:szCs w:val="32"/>
          <w:rtl/>
          <w:lang w:bidi="ar-DZ"/>
        </w:rPr>
        <w:t xml:space="preserve"> </w:t>
      </w:r>
    </w:p>
    <w:p w:rsidR="00102310" w:rsidRDefault="00102310" w:rsidP="00102310">
      <w:pPr>
        <w:bidi/>
        <w:spacing w:line="360" w:lineRule="auto"/>
        <w:rPr>
          <w:rFonts w:hint="cs"/>
          <w:sz w:val="32"/>
          <w:szCs w:val="32"/>
          <w:rtl/>
          <w:lang w:bidi="ar-DZ"/>
        </w:rPr>
      </w:pPr>
      <w:r>
        <w:rPr>
          <w:rFonts w:hint="cs"/>
          <w:sz w:val="32"/>
          <w:szCs w:val="32"/>
          <w:rtl/>
          <w:lang w:bidi="ar-DZ"/>
        </w:rPr>
        <w:t>من خلال معطيات الجدول رقم 02 يتضح ما يلي:</w:t>
      </w:r>
    </w:p>
    <w:p w:rsidR="00102310" w:rsidRDefault="00102310" w:rsidP="00102310">
      <w:pPr>
        <w:bidi/>
        <w:spacing w:line="360" w:lineRule="auto"/>
        <w:rPr>
          <w:rFonts w:hint="cs"/>
          <w:sz w:val="32"/>
          <w:szCs w:val="32"/>
          <w:rtl/>
          <w:lang w:bidi="ar-DZ"/>
        </w:rPr>
      </w:pPr>
      <w:r>
        <w:rPr>
          <w:rFonts w:hint="cs"/>
          <w:sz w:val="32"/>
          <w:szCs w:val="32"/>
          <w:rtl/>
          <w:lang w:bidi="ar-DZ"/>
        </w:rPr>
        <w:lastRenderedPageBreak/>
        <w:t>تتوزع الإستثمارات الأجنبية المباشرة في الجزائر على عدد من القطاعات الإقتصادية حيث يحتل قطاع الصناعة و الخدمات مكانة الصدارة سواء من حيث عدد المشاريع السجلة و التي تبلغ نسبتها 59</w:t>
      </w:r>
      <w:r>
        <w:rPr>
          <w:sz w:val="32"/>
          <w:szCs w:val="32"/>
          <w:lang w:val="fr-FR" w:bidi="ar-DZ"/>
        </w:rPr>
        <w:t xml:space="preserve">% </w:t>
      </w:r>
      <w:r>
        <w:rPr>
          <w:rFonts w:hint="cs"/>
          <w:sz w:val="32"/>
          <w:szCs w:val="32"/>
          <w:rtl/>
          <w:lang w:bidi="ar-DZ"/>
        </w:rPr>
        <w:t xml:space="preserve"> و 20</w:t>
      </w:r>
      <w:r>
        <w:rPr>
          <w:sz w:val="32"/>
          <w:szCs w:val="32"/>
          <w:lang w:val="fr-FR" w:bidi="ar-DZ"/>
        </w:rPr>
        <w:t>%</w:t>
      </w:r>
      <w:r>
        <w:rPr>
          <w:rFonts w:hint="cs"/>
          <w:sz w:val="32"/>
          <w:szCs w:val="32"/>
          <w:rtl/>
          <w:lang w:bidi="ar-DZ"/>
        </w:rPr>
        <w:t xml:space="preserve"> على التوالي.</w:t>
      </w:r>
    </w:p>
    <w:p w:rsidR="005512A5" w:rsidRDefault="005512A5" w:rsidP="005512A5">
      <w:pPr>
        <w:bidi/>
        <w:spacing w:line="360" w:lineRule="auto"/>
        <w:rPr>
          <w:sz w:val="32"/>
          <w:szCs w:val="32"/>
          <w:lang w:bidi="ar-DZ"/>
        </w:rPr>
      </w:pPr>
    </w:p>
    <w:p w:rsidR="005512A5" w:rsidRPr="005512A5" w:rsidRDefault="005512A5" w:rsidP="005512A5">
      <w:pPr>
        <w:bidi/>
        <w:spacing w:line="360" w:lineRule="auto"/>
        <w:rPr>
          <w:rFonts w:hint="cs"/>
          <w:b/>
          <w:bCs/>
          <w:sz w:val="28"/>
          <w:szCs w:val="28"/>
          <w:rtl/>
          <w:lang w:bidi="ar-DZ"/>
        </w:rPr>
      </w:pPr>
      <w:r w:rsidRPr="005512A5">
        <w:rPr>
          <w:rFonts w:hint="cs"/>
          <w:b/>
          <w:bCs/>
          <w:sz w:val="28"/>
          <w:szCs w:val="28"/>
          <w:rtl/>
          <w:lang w:bidi="ar-DZ"/>
        </w:rPr>
        <w:t>الجدول رقم 03: يوضح توزيع الإستثمارات الأجنبية المباشرة المصادق عليها على أهم القطاعات الإقتصادية في الجزائر في الفترة (2002-2009)</w:t>
      </w:r>
    </w:p>
    <w:tbl>
      <w:tblPr>
        <w:tblStyle w:val="TableGrid"/>
        <w:bidiVisual/>
        <w:tblW w:w="0" w:type="auto"/>
        <w:tblLook w:val="04A0" w:firstRow="1" w:lastRow="0" w:firstColumn="1" w:lastColumn="0" w:noHBand="0" w:noVBand="1"/>
      </w:tblPr>
      <w:tblGrid>
        <w:gridCol w:w="1915"/>
        <w:gridCol w:w="1915"/>
        <w:gridCol w:w="1915"/>
        <w:gridCol w:w="1915"/>
        <w:gridCol w:w="1916"/>
      </w:tblGrid>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النشاط</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عدد المشاريع</w:t>
            </w:r>
          </w:p>
        </w:tc>
        <w:tc>
          <w:tcPr>
            <w:tcW w:w="1915" w:type="dxa"/>
          </w:tcPr>
          <w:p w:rsidR="00102310" w:rsidRPr="00102310" w:rsidRDefault="00102310" w:rsidP="00102310">
            <w:pPr>
              <w:bidi/>
              <w:spacing w:line="360" w:lineRule="auto"/>
              <w:jc w:val="center"/>
              <w:rPr>
                <w:sz w:val="32"/>
                <w:szCs w:val="32"/>
                <w:lang w:val="fr-FR" w:bidi="ar-DZ"/>
              </w:rPr>
            </w:pPr>
            <w:r>
              <w:rPr>
                <w:rFonts w:hint="cs"/>
                <w:sz w:val="32"/>
                <w:szCs w:val="32"/>
                <w:rtl/>
                <w:lang w:bidi="ar-DZ"/>
              </w:rPr>
              <w:t>النسبة</w:t>
            </w:r>
            <w:r>
              <w:rPr>
                <w:sz w:val="32"/>
                <w:szCs w:val="32"/>
                <w:lang w:val="fr-FR" w:bidi="ar-DZ"/>
              </w:rPr>
              <w:t>%</w:t>
            </w:r>
          </w:p>
        </w:tc>
        <w:tc>
          <w:tcPr>
            <w:tcW w:w="1915" w:type="dxa"/>
          </w:tcPr>
          <w:p w:rsidR="00102310" w:rsidRPr="00B60356" w:rsidRDefault="00B60356" w:rsidP="00102310">
            <w:pPr>
              <w:bidi/>
              <w:spacing w:line="360" w:lineRule="auto"/>
              <w:jc w:val="center"/>
              <w:rPr>
                <w:rFonts w:hint="cs"/>
                <w:sz w:val="32"/>
                <w:szCs w:val="32"/>
                <w:rtl/>
                <w:lang w:bidi="ar-DZ"/>
              </w:rPr>
            </w:pPr>
            <w:r>
              <w:rPr>
                <w:rFonts w:hint="cs"/>
                <w:sz w:val="32"/>
                <w:szCs w:val="32"/>
                <w:rtl/>
                <w:lang w:bidi="ar-DZ"/>
              </w:rPr>
              <w:t>المبلغ (مليون دج)</w:t>
            </w:r>
          </w:p>
        </w:tc>
        <w:tc>
          <w:tcPr>
            <w:tcW w:w="1916" w:type="dxa"/>
          </w:tcPr>
          <w:p w:rsidR="00102310" w:rsidRPr="00B60356" w:rsidRDefault="00B60356" w:rsidP="00102310">
            <w:pPr>
              <w:bidi/>
              <w:spacing w:line="360" w:lineRule="auto"/>
              <w:jc w:val="center"/>
              <w:rPr>
                <w:sz w:val="32"/>
                <w:szCs w:val="32"/>
                <w:lang w:val="fr-FR" w:bidi="ar-DZ"/>
              </w:rPr>
            </w:pPr>
            <w:r>
              <w:rPr>
                <w:rFonts w:hint="cs"/>
                <w:sz w:val="32"/>
                <w:szCs w:val="32"/>
                <w:rtl/>
                <w:lang w:bidi="ar-DZ"/>
              </w:rPr>
              <w:t>النسبة</w:t>
            </w:r>
            <w:r>
              <w:rPr>
                <w:sz w:val="32"/>
                <w:szCs w:val="32"/>
                <w:lang w:val="fr-FR"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الفلاحة</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10</w:t>
            </w:r>
          </w:p>
        </w:tc>
        <w:tc>
          <w:tcPr>
            <w:tcW w:w="1915" w:type="dxa"/>
          </w:tcPr>
          <w:p w:rsidR="00102310" w:rsidRPr="00102310" w:rsidRDefault="00B60356" w:rsidP="00102310">
            <w:pPr>
              <w:bidi/>
              <w:spacing w:line="360" w:lineRule="auto"/>
              <w:jc w:val="center"/>
              <w:rPr>
                <w:rFonts w:hint="cs"/>
                <w:sz w:val="32"/>
                <w:szCs w:val="32"/>
                <w:rtl/>
                <w:lang w:bidi="ar-DZ"/>
              </w:rPr>
            </w:pPr>
            <w:r>
              <w:rPr>
                <w:rFonts w:hint="cs"/>
                <w:sz w:val="32"/>
                <w:szCs w:val="32"/>
                <w:rtl/>
                <w:lang w:bidi="ar-DZ"/>
              </w:rPr>
              <w:t>1,44</w:t>
            </w:r>
            <w:r>
              <w:rPr>
                <w:sz w:val="32"/>
                <w:szCs w:val="32"/>
                <w:lang w:bidi="ar-DZ"/>
              </w:rPr>
              <w:t>%</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2021</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0,12</w:t>
            </w:r>
            <w:r>
              <w:rPr>
                <w:sz w:val="32"/>
                <w:szCs w:val="32"/>
                <w:lang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البناء و الأشغال العمومية</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99</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14,27</w:t>
            </w:r>
            <w:r>
              <w:rPr>
                <w:sz w:val="32"/>
                <w:szCs w:val="32"/>
                <w:lang w:bidi="ar-DZ"/>
              </w:rPr>
              <w:t>%</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472163</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27,96</w:t>
            </w:r>
            <w:r>
              <w:rPr>
                <w:sz w:val="32"/>
                <w:szCs w:val="32"/>
                <w:lang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الصناعة</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387</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55,76</w:t>
            </w:r>
            <w:r>
              <w:rPr>
                <w:sz w:val="32"/>
                <w:szCs w:val="32"/>
                <w:lang w:bidi="ar-DZ"/>
              </w:rPr>
              <w:t>%</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889532</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52,67</w:t>
            </w:r>
            <w:r>
              <w:rPr>
                <w:sz w:val="32"/>
                <w:szCs w:val="32"/>
                <w:lang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الصحة</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4</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0,57</w:t>
            </w:r>
            <w:r>
              <w:rPr>
                <w:sz w:val="32"/>
                <w:szCs w:val="32"/>
                <w:lang w:bidi="ar-DZ"/>
              </w:rPr>
              <w:t>%</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5982</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0,34</w:t>
            </w:r>
            <w:r>
              <w:rPr>
                <w:sz w:val="32"/>
                <w:szCs w:val="32"/>
                <w:lang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السياحة</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15</w:t>
            </w:r>
          </w:p>
        </w:tc>
        <w:tc>
          <w:tcPr>
            <w:tcW w:w="1915" w:type="dxa"/>
          </w:tcPr>
          <w:p w:rsidR="00102310" w:rsidRDefault="00B60356" w:rsidP="00102310">
            <w:pPr>
              <w:bidi/>
              <w:spacing w:line="360" w:lineRule="auto"/>
              <w:jc w:val="center"/>
              <w:rPr>
                <w:rFonts w:hint="cs"/>
                <w:sz w:val="32"/>
                <w:szCs w:val="32"/>
                <w:rtl/>
                <w:lang w:bidi="ar-DZ"/>
              </w:rPr>
            </w:pPr>
            <w:r>
              <w:rPr>
                <w:sz w:val="32"/>
                <w:szCs w:val="32"/>
                <w:lang w:bidi="ar-DZ"/>
              </w:rPr>
              <w:t>%</w:t>
            </w:r>
            <w:r>
              <w:rPr>
                <w:rFonts w:hint="cs"/>
                <w:sz w:val="32"/>
                <w:szCs w:val="32"/>
                <w:rtl/>
                <w:lang w:bidi="ar-DZ"/>
              </w:rPr>
              <w:t>2,16</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26216</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1,55</w:t>
            </w:r>
            <w:r>
              <w:rPr>
                <w:sz w:val="32"/>
                <w:szCs w:val="32"/>
                <w:lang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 xml:space="preserve">الخدمات </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179</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25,80</w:t>
            </w:r>
            <w:r>
              <w:rPr>
                <w:sz w:val="32"/>
                <w:szCs w:val="32"/>
                <w:lang w:bidi="ar-DZ"/>
              </w:rPr>
              <w:t>%</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293070</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17,36</w:t>
            </w:r>
            <w:r>
              <w:rPr>
                <w:sz w:val="32"/>
                <w:szCs w:val="32"/>
                <w:lang w:bidi="ar-DZ"/>
              </w:rPr>
              <w:t>%</w:t>
            </w:r>
          </w:p>
        </w:tc>
      </w:tr>
      <w:tr w:rsidR="00102310" w:rsidTr="00102310">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المجموع</w:t>
            </w:r>
          </w:p>
        </w:tc>
        <w:tc>
          <w:tcPr>
            <w:tcW w:w="1915" w:type="dxa"/>
          </w:tcPr>
          <w:p w:rsidR="00102310" w:rsidRDefault="00102310" w:rsidP="00102310">
            <w:pPr>
              <w:bidi/>
              <w:spacing w:line="360" w:lineRule="auto"/>
              <w:jc w:val="center"/>
              <w:rPr>
                <w:rFonts w:hint="cs"/>
                <w:sz w:val="32"/>
                <w:szCs w:val="32"/>
                <w:rtl/>
                <w:lang w:bidi="ar-DZ"/>
              </w:rPr>
            </w:pPr>
            <w:r>
              <w:rPr>
                <w:rFonts w:hint="cs"/>
                <w:sz w:val="32"/>
                <w:szCs w:val="32"/>
                <w:rtl/>
                <w:lang w:bidi="ar-DZ"/>
              </w:rPr>
              <w:t>694</w:t>
            </w:r>
          </w:p>
        </w:tc>
        <w:tc>
          <w:tcPr>
            <w:tcW w:w="1915" w:type="dxa"/>
          </w:tcPr>
          <w:p w:rsidR="00102310" w:rsidRPr="00B60356" w:rsidRDefault="00B60356" w:rsidP="00102310">
            <w:pPr>
              <w:bidi/>
              <w:spacing w:line="360" w:lineRule="auto"/>
              <w:jc w:val="center"/>
              <w:rPr>
                <w:sz w:val="32"/>
                <w:szCs w:val="32"/>
                <w:lang w:val="fr-FR" w:bidi="ar-DZ"/>
              </w:rPr>
            </w:pPr>
            <w:r>
              <w:rPr>
                <w:rFonts w:hint="cs"/>
                <w:sz w:val="32"/>
                <w:szCs w:val="32"/>
                <w:rtl/>
                <w:lang w:bidi="ar-DZ"/>
              </w:rPr>
              <w:t>100</w:t>
            </w:r>
            <w:r>
              <w:rPr>
                <w:sz w:val="32"/>
                <w:szCs w:val="32"/>
                <w:lang w:val="fr-FR" w:bidi="ar-DZ"/>
              </w:rPr>
              <w:t>%</w:t>
            </w:r>
          </w:p>
        </w:tc>
        <w:tc>
          <w:tcPr>
            <w:tcW w:w="1915"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1688985</w:t>
            </w:r>
          </w:p>
        </w:tc>
        <w:tc>
          <w:tcPr>
            <w:tcW w:w="1916" w:type="dxa"/>
          </w:tcPr>
          <w:p w:rsidR="00102310" w:rsidRDefault="00B60356" w:rsidP="00102310">
            <w:pPr>
              <w:bidi/>
              <w:spacing w:line="360" w:lineRule="auto"/>
              <w:jc w:val="center"/>
              <w:rPr>
                <w:rFonts w:hint="cs"/>
                <w:sz w:val="32"/>
                <w:szCs w:val="32"/>
                <w:rtl/>
                <w:lang w:bidi="ar-DZ"/>
              </w:rPr>
            </w:pPr>
            <w:r>
              <w:rPr>
                <w:rFonts w:hint="cs"/>
                <w:sz w:val="32"/>
                <w:szCs w:val="32"/>
                <w:rtl/>
                <w:lang w:bidi="ar-DZ"/>
              </w:rPr>
              <w:t>100</w:t>
            </w:r>
            <w:r>
              <w:rPr>
                <w:sz w:val="32"/>
                <w:szCs w:val="32"/>
                <w:lang w:bidi="ar-DZ"/>
              </w:rPr>
              <w:t>%</w:t>
            </w:r>
          </w:p>
        </w:tc>
      </w:tr>
    </w:tbl>
    <w:p w:rsidR="00102310" w:rsidRPr="00AA3096" w:rsidRDefault="005E0AAE" w:rsidP="00AA3096">
      <w:pPr>
        <w:bidi/>
        <w:spacing w:line="360" w:lineRule="auto"/>
        <w:rPr>
          <w:rFonts w:hint="cs"/>
          <w:sz w:val="24"/>
          <w:szCs w:val="24"/>
          <w:rtl/>
          <w:lang w:bidi="ar-DZ"/>
        </w:rPr>
      </w:pPr>
      <w:r w:rsidRPr="00AA3096">
        <w:rPr>
          <w:rFonts w:hint="cs"/>
          <w:sz w:val="24"/>
          <w:szCs w:val="24"/>
          <w:rtl/>
          <w:lang w:bidi="ar-DZ"/>
        </w:rPr>
        <w:t>المصدر:</w:t>
      </w:r>
      <w:r w:rsidR="00AA3096" w:rsidRPr="00AA3096">
        <w:rPr>
          <w:rFonts w:hint="cs"/>
          <w:sz w:val="24"/>
          <w:szCs w:val="24"/>
          <w:rtl/>
          <w:lang w:bidi="ar-DZ"/>
        </w:rPr>
        <w:t xml:space="preserve"> الأستثمار الأجنبي المباشر و النمو الإقتصادي في الجزائر،الطالبة كريمة قويدري، مذكرة ماجستير.</w:t>
      </w:r>
    </w:p>
    <w:p w:rsidR="00AA3096" w:rsidRDefault="005512A5" w:rsidP="00AA3096">
      <w:pPr>
        <w:bidi/>
        <w:spacing w:line="360" w:lineRule="auto"/>
        <w:rPr>
          <w:rFonts w:hint="cs"/>
          <w:sz w:val="32"/>
          <w:szCs w:val="32"/>
          <w:rtl/>
          <w:lang w:bidi="ar-DZ"/>
        </w:rPr>
      </w:pPr>
      <w:r>
        <w:rPr>
          <w:rFonts w:hint="cs"/>
          <w:sz w:val="32"/>
          <w:szCs w:val="32"/>
          <w:rtl/>
          <w:lang w:bidi="ar-DZ"/>
        </w:rPr>
        <w:t>إذ يلاحظ من هذا الجدول أن هذه الإستثمارات تتوزع على عدد من القطاعات حيث يحتل قطاع الصناعة و البناء و الأشغال العمومية و الخدمات مكانة الصدارة.</w:t>
      </w:r>
    </w:p>
    <w:p w:rsidR="00AA3096" w:rsidRDefault="00AA3096" w:rsidP="00AA3096">
      <w:pPr>
        <w:bidi/>
        <w:spacing w:line="360" w:lineRule="auto"/>
        <w:rPr>
          <w:rFonts w:hint="cs"/>
          <w:sz w:val="32"/>
          <w:szCs w:val="32"/>
          <w:rtl/>
          <w:lang w:bidi="ar-DZ"/>
        </w:rPr>
      </w:pPr>
    </w:p>
    <w:p w:rsidR="00AA3096" w:rsidRDefault="00AA3096" w:rsidP="00AA3096">
      <w:pPr>
        <w:bidi/>
        <w:spacing w:line="360" w:lineRule="auto"/>
        <w:rPr>
          <w:rFonts w:hint="cs"/>
          <w:sz w:val="32"/>
          <w:szCs w:val="32"/>
          <w:rtl/>
          <w:lang w:bidi="ar-DZ"/>
        </w:rPr>
      </w:pPr>
    </w:p>
    <w:p w:rsidR="00AA3096" w:rsidRDefault="00AA3096" w:rsidP="00AA3096">
      <w:pPr>
        <w:bidi/>
        <w:spacing w:line="360" w:lineRule="auto"/>
        <w:rPr>
          <w:rFonts w:hint="cs"/>
          <w:sz w:val="32"/>
          <w:szCs w:val="32"/>
          <w:rtl/>
          <w:lang w:bidi="ar-DZ"/>
        </w:rPr>
      </w:pPr>
      <w:r>
        <w:rPr>
          <w:rFonts w:hint="cs"/>
          <w:sz w:val="32"/>
          <w:szCs w:val="32"/>
          <w:rtl/>
          <w:lang w:bidi="ar-DZ"/>
        </w:rPr>
        <w:lastRenderedPageBreak/>
        <w:t>المراجع:</w:t>
      </w:r>
    </w:p>
    <w:p w:rsidR="00AA3096" w:rsidRDefault="00AA3096" w:rsidP="00AA3096">
      <w:pPr>
        <w:pStyle w:val="ListParagraph"/>
        <w:numPr>
          <w:ilvl w:val="0"/>
          <w:numId w:val="1"/>
        </w:numPr>
        <w:bidi/>
        <w:spacing w:line="360" w:lineRule="auto"/>
        <w:rPr>
          <w:rFonts w:hint="cs"/>
          <w:sz w:val="28"/>
          <w:szCs w:val="28"/>
          <w:lang w:bidi="ar-DZ"/>
        </w:rPr>
      </w:pPr>
      <w:r w:rsidRPr="00AA3096">
        <w:rPr>
          <w:rFonts w:hint="cs"/>
          <w:sz w:val="28"/>
          <w:szCs w:val="28"/>
          <w:rtl/>
          <w:lang w:bidi="ar-DZ"/>
        </w:rPr>
        <w:t>الأستثمار الأجنبي المباشر و النمو الإقتصادي في الجزائر،الطالبة كريمة قويدري، مذكرة ماجستير</w:t>
      </w:r>
    </w:p>
    <w:p w:rsidR="00AA3096" w:rsidRDefault="00AA3096" w:rsidP="00AA3096">
      <w:pPr>
        <w:pStyle w:val="ListParagraph"/>
        <w:numPr>
          <w:ilvl w:val="0"/>
          <w:numId w:val="1"/>
        </w:numPr>
        <w:bidi/>
        <w:spacing w:line="360" w:lineRule="auto"/>
        <w:rPr>
          <w:rFonts w:hint="cs"/>
          <w:sz w:val="28"/>
          <w:szCs w:val="28"/>
          <w:lang w:bidi="ar-DZ"/>
        </w:rPr>
      </w:pPr>
      <w:r>
        <w:rPr>
          <w:rFonts w:hint="cs"/>
          <w:sz w:val="28"/>
          <w:szCs w:val="28"/>
          <w:rtl/>
          <w:lang w:bidi="ar-DZ"/>
        </w:rPr>
        <w:t>مجلة دراسات اقتصادية، العدد 08، مركز البصرة، الجزائر، 2006 ص 108</w:t>
      </w:r>
      <w:r w:rsidR="00FF66A9">
        <w:rPr>
          <w:rFonts w:hint="cs"/>
          <w:sz w:val="28"/>
          <w:szCs w:val="28"/>
          <w:rtl/>
          <w:lang w:bidi="ar-DZ"/>
        </w:rPr>
        <w:t>/ 133</w:t>
      </w:r>
    </w:p>
    <w:p w:rsidR="00FF66A9" w:rsidRPr="00AA3096" w:rsidRDefault="00FF66A9" w:rsidP="00FF66A9">
      <w:pPr>
        <w:pStyle w:val="ListParagraph"/>
        <w:numPr>
          <w:ilvl w:val="0"/>
          <w:numId w:val="1"/>
        </w:numPr>
        <w:bidi/>
        <w:spacing w:line="360" w:lineRule="auto"/>
        <w:rPr>
          <w:rFonts w:hint="cs"/>
          <w:sz w:val="28"/>
          <w:szCs w:val="28"/>
          <w:rtl/>
          <w:lang w:bidi="ar-DZ"/>
        </w:rPr>
      </w:pPr>
      <w:r>
        <w:rPr>
          <w:rFonts w:hint="cs"/>
          <w:sz w:val="28"/>
          <w:szCs w:val="28"/>
          <w:rtl/>
          <w:lang w:bidi="ar-DZ"/>
        </w:rPr>
        <w:t>العولمة و اقتصاد السوق الحرة، ضياء مجيد الموسوي، ديوان المطبوعات الجامعية، الجزائر، 2003.</w:t>
      </w:r>
    </w:p>
    <w:p w:rsidR="00AA3096" w:rsidRPr="00AA3096" w:rsidRDefault="00AA3096" w:rsidP="00AA3096">
      <w:pPr>
        <w:bidi/>
        <w:spacing w:line="360" w:lineRule="auto"/>
        <w:rPr>
          <w:rFonts w:hint="cs"/>
          <w:sz w:val="36"/>
          <w:szCs w:val="36"/>
          <w:rtl/>
          <w:lang w:bidi="ar-DZ"/>
        </w:rPr>
      </w:pPr>
      <w:bookmarkStart w:id="0" w:name="_GoBack"/>
      <w:bookmarkEnd w:id="0"/>
    </w:p>
    <w:sectPr w:rsidR="00AA3096" w:rsidRPr="00AA3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33D71"/>
    <w:multiLevelType w:val="hybridMultilevel"/>
    <w:tmpl w:val="ED2A0CA8"/>
    <w:lvl w:ilvl="0" w:tplc="F438BB3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CF"/>
    <w:rsid w:val="000848CF"/>
    <w:rsid w:val="000B4A4C"/>
    <w:rsid w:val="00102310"/>
    <w:rsid w:val="00264F3E"/>
    <w:rsid w:val="002C71D7"/>
    <w:rsid w:val="002E6450"/>
    <w:rsid w:val="00452885"/>
    <w:rsid w:val="0049666A"/>
    <w:rsid w:val="005512A5"/>
    <w:rsid w:val="005D7E7A"/>
    <w:rsid w:val="005E0AAE"/>
    <w:rsid w:val="008D00C2"/>
    <w:rsid w:val="00990BE7"/>
    <w:rsid w:val="009A35EA"/>
    <w:rsid w:val="00A52034"/>
    <w:rsid w:val="00AA3096"/>
    <w:rsid w:val="00AB05DF"/>
    <w:rsid w:val="00B60356"/>
    <w:rsid w:val="00F35A1F"/>
    <w:rsid w:val="00FF6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885"/>
    <w:pPr>
      <w:ind w:left="720"/>
      <w:contextualSpacing/>
    </w:pPr>
  </w:style>
  <w:style w:type="paragraph" w:styleId="BalloonText">
    <w:name w:val="Balloon Text"/>
    <w:basedOn w:val="Normal"/>
    <w:link w:val="BalloonTextChar"/>
    <w:uiPriority w:val="99"/>
    <w:semiHidden/>
    <w:unhideWhenUsed/>
    <w:rsid w:val="005D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2885"/>
    <w:pPr>
      <w:ind w:left="720"/>
      <w:contextualSpacing/>
    </w:pPr>
  </w:style>
  <w:style w:type="paragraph" w:styleId="BalloonText">
    <w:name w:val="Balloon Text"/>
    <w:basedOn w:val="Normal"/>
    <w:link w:val="BalloonTextChar"/>
    <w:uiPriority w:val="99"/>
    <w:semiHidden/>
    <w:unhideWhenUsed/>
    <w:rsid w:val="005D7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2020-04-21T17:35:00Z</dcterms:created>
  <dcterms:modified xsi:type="dcterms:W3CDTF">2020-04-21T18:05:00Z</dcterms:modified>
</cp:coreProperties>
</file>