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III - Programme détaillé par matière</w:t>
      </w:r>
    </w:p>
    <w:p w:rsidR="00E74920" w:rsidRPr="00AE1D26" w:rsidRDefault="00E74920" w:rsidP="00E74920">
      <w:pPr>
        <w:jc w:val="center"/>
        <w:rPr>
          <w:rFonts w:ascii="Arial" w:hAnsi="Arial" w:cs="Arial"/>
          <w:bCs/>
          <w:sz w:val="28"/>
          <w:szCs w:val="28"/>
        </w:rPr>
      </w:pPr>
      <w:r w:rsidRPr="00AE1D26">
        <w:rPr>
          <w:rFonts w:ascii="Arial" w:hAnsi="Arial" w:cs="Arial"/>
          <w:bCs/>
          <w:sz w:val="28"/>
          <w:szCs w:val="28"/>
        </w:rPr>
        <w:t>(1 fiche détaillée par matière)</w:t>
      </w: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jc w:val="center"/>
        <w:rPr>
          <w:rFonts w:ascii="Arial" w:hAnsi="Arial" w:cs="Arial"/>
          <w:b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</w:p>
    <w:p w:rsidR="00E74920" w:rsidRDefault="00E74920" w:rsidP="00E74920">
      <w:pPr>
        <w:rPr>
          <w:rFonts w:ascii="Arial" w:hAnsi="Arial" w:cs="Arial"/>
          <w:b/>
          <w:sz w:val="28"/>
        </w:rPr>
      </w:pPr>
    </w:p>
    <w:p w:rsidR="00E74920" w:rsidRDefault="00E74920" w:rsidP="00E74920">
      <w:pPr>
        <w:rPr>
          <w:rFonts w:ascii="Arial" w:hAnsi="Arial" w:cs="Arial"/>
          <w:b/>
          <w:sz w:val="28"/>
        </w:rPr>
      </w:pPr>
    </w:p>
    <w:p w:rsidR="00E74920" w:rsidRDefault="00E74920" w:rsidP="00E74920">
      <w:pPr>
        <w:rPr>
          <w:rFonts w:ascii="Arial" w:hAnsi="Arial" w:cs="Arial"/>
          <w:b/>
          <w:sz w:val="28"/>
        </w:rPr>
      </w:pPr>
    </w:p>
    <w:p w:rsidR="00E74920" w:rsidRDefault="00E74920" w:rsidP="00E74920">
      <w:pPr>
        <w:rPr>
          <w:rFonts w:ascii="Arial" w:hAnsi="Arial" w:cs="Arial"/>
          <w:b/>
          <w:sz w:val="28"/>
        </w:rPr>
      </w:pPr>
    </w:p>
    <w:p w:rsidR="00E74920" w:rsidRDefault="00E74920" w:rsidP="00E74920">
      <w:pPr>
        <w:rPr>
          <w:rFonts w:ascii="Arial" w:hAnsi="Arial" w:cs="Arial"/>
          <w:b/>
          <w:sz w:val="28"/>
        </w:rPr>
      </w:pPr>
    </w:p>
    <w:p w:rsidR="00E74920" w:rsidRDefault="00E74920" w:rsidP="00E74920">
      <w:pPr>
        <w:rPr>
          <w:rFonts w:ascii="Arial" w:hAnsi="Arial" w:cs="Arial"/>
          <w:b/>
          <w:sz w:val="28"/>
        </w:rPr>
      </w:pPr>
    </w:p>
    <w:p w:rsidR="00E74920" w:rsidRPr="008B2AB3" w:rsidRDefault="00E74920" w:rsidP="00E74920">
      <w:pPr>
        <w:jc w:val="center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Intitulé de l’UE :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Physique des rayonnements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tabs>
          <w:tab w:val="left" w:pos="1276"/>
        </w:tabs>
        <w:adjustRightInd w:val="0"/>
        <w:ind w:left="1276" w:hanging="1276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>Chapitre 1 :</w:t>
      </w:r>
      <w:r w:rsidRPr="004066C1">
        <w:rPr>
          <w:rFonts w:eastAsia="Calibri"/>
          <w:color w:val="000000"/>
        </w:rPr>
        <w:t xml:space="preserve"> P</w:t>
      </w:r>
      <w:r>
        <w:rPr>
          <w:rFonts w:eastAsia="Calibri"/>
          <w:color w:val="000000"/>
        </w:rPr>
        <w:t>ropriétés générales des noyaux</w:t>
      </w:r>
    </w:p>
    <w:p w:rsidR="00E74920" w:rsidRDefault="00E74920" w:rsidP="00E74920">
      <w:pPr>
        <w:tabs>
          <w:tab w:val="left" w:pos="0"/>
        </w:tabs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Chapitre 2 : Modèles nucléaires : Goutte liquide, Fermi, des couches</w:t>
      </w:r>
    </w:p>
    <w:p w:rsidR="00E74920" w:rsidRPr="004066C1" w:rsidRDefault="00E74920" w:rsidP="00E74920">
      <w:pPr>
        <w:tabs>
          <w:tab w:val="left" w:pos="0"/>
        </w:tabs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Chapitre 3 : Moments électromagnétiques dipolaires et quadripolaires. </w:t>
      </w:r>
    </w:p>
    <w:p w:rsidR="00E74920" w:rsidRDefault="00E74920" w:rsidP="00E74920">
      <w:pPr>
        <w:tabs>
          <w:tab w:val="left" w:pos="0"/>
        </w:tabs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Chapitre 4 : Réactions nucléaires</w:t>
      </w:r>
    </w:p>
    <w:p w:rsidR="00E74920" w:rsidRDefault="00E74920" w:rsidP="00E74920">
      <w:pPr>
        <w:tabs>
          <w:tab w:val="left" w:pos="0"/>
        </w:tabs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Chapitre 5 :</w:t>
      </w:r>
      <w:r w:rsidRPr="004066C1">
        <w:rPr>
          <w:rFonts w:eastAsia="Calibri"/>
          <w:color w:val="000000"/>
        </w:rPr>
        <w:t xml:space="preserve"> S</w:t>
      </w:r>
      <w:r w:rsidRPr="00AB5BF7">
        <w:rPr>
          <w:rFonts w:eastAsia="Calibri"/>
          <w:color w:val="000000"/>
        </w:rPr>
        <w:t>ection</w:t>
      </w:r>
      <w:r>
        <w:rPr>
          <w:rFonts w:eastAsia="Calibri"/>
          <w:color w:val="000000"/>
        </w:rPr>
        <w:t xml:space="preserve">s </w:t>
      </w:r>
      <w:r w:rsidRPr="00AB5BF7">
        <w:rPr>
          <w:rFonts w:eastAsia="Calibri"/>
          <w:color w:val="000000"/>
        </w:rPr>
        <w:t>efficace</w:t>
      </w:r>
      <w:r>
        <w:rPr>
          <w:rFonts w:eastAsia="Calibri"/>
          <w:color w:val="000000"/>
        </w:rPr>
        <w:t>s</w:t>
      </w:r>
      <w:r w:rsidRPr="004066C1">
        <w:rPr>
          <w:rFonts w:eastAsia="Calibri"/>
          <w:color w:val="000000"/>
        </w:rPr>
        <w:t xml:space="preserve"> différentielle et totale</w:t>
      </w:r>
      <w:r w:rsidRPr="00AB5BF7">
        <w:rPr>
          <w:rFonts w:eastAsia="Calibri"/>
          <w:color w:val="000000"/>
        </w:rPr>
        <w:t xml:space="preserve"> </w:t>
      </w:r>
    </w:p>
    <w:p w:rsidR="00E74920" w:rsidRDefault="00E74920" w:rsidP="00E74920">
      <w:pPr>
        <w:tabs>
          <w:tab w:val="left" w:pos="0"/>
        </w:tabs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Chapitre 6 : Radioactivités naturelles et artificielles</w:t>
      </w:r>
    </w:p>
    <w:p w:rsidR="00E74920" w:rsidRPr="004066C1" w:rsidRDefault="00E74920" w:rsidP="00E74920">
      <w:pPr>
        <w:tabs>
          <w:tab w:val="left" w:pos="0"/>
        </w:tabs>
        <w:adjustRightInd w:val="0"/>
      </w:pPr>
      <w:r>
        <w:rPr>
          <w:rFonts w:eastAsia="Calibri"/>
          <w:color w:val="000000"/>
        </w:rPr>
        <w:t>Chapitre 7 : T</w:t>
      </w:r>
      <w:r w:rsidRPr="004066C1">
        <w:rPr>
          <w:rFonts w:eastAsia="Calibri"/>
          <w:color w:val="000000"/>
        </w:rPr>
        <w:t>héorie</w:t>
      </w:r>
      <w:r>
        <w:rPr>
          <w:rFonts w:eastAsia="Calibri"/>
          <w:color w:val="000000"/>
        </w:rPr>
        <w:t>s</w:t>
      </w:r>
      <w:r w:rsidRPr="004066C1">
        <w:rPr>
          <w:rFonts w:eastAsia="Calibri"/>
          <w:color w:val="000000"/>
        </w:rPr>
        <w:t xml:space="preserve"> des radioactivité</w:t>
      </w:r>
      <w:r w:rsidRPr="004066C1">
        <w:rPr>
          <w:position w:val="-6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4pt;height:10.4pt" o:ole="">
            <v:imagedata r:id="rId5" o:title=""/>
          </v:shape>
          <o:OLEObject Type="Embed" ProgID="Equation.3" ShapeID="_x0000_i1025" DrawAspect="Content" ObjectID="_1588043438" r:id="rId6"/>
        </w:object>
      </w:r>
      <w:r w:rsidRPr="004066C1">
        <w:t>,</w:t>
      </w:r>
      <w:r w:rsidRPr="004066C1">
        <w:rPr>
          <w:position w:val="-10"/>
        </w:rPr>
        <w:object w:dxaOrig="180" w:dyaOrig="300">
          <v:shape id="_x0000_i1026" type="#_x0000_t75" style="width:9.7pt;height:13.85pt" o:ole="">
            <v:imagedata r:id="rId7" o:title=""/>
          </v:shape>
          <o:OLEObject Type="Embed" ProgID="Equation.3" ShapeID="_x0000_i1026" DrawAspect="Content" ObjectID="_1588043439" r:id="rId8"/>
        </w:object>
      </w:r>
      <w:r w:rsidRPr="004066C1">
        <w:t xml:space="preserve">, et </w:t>
      </w:r>
      <w:r w:rsidRPr="004066C1">
        <w:rPr>
          <w:position w:val="-10"/>
        </w:rPr>
        <w:object w:dxaOrig="180" w:dyaOrig="260">
          <v:shape id="_x0000_i1027" type="#_x0000_t75" style="width:9.7pt;height:13.15pt" o:ole="">
            <v:imagedata r:id="rId9" o:title=""/>
          </v:shape>
          <o:OLEObject Type="Embed" ProgID="Equation.3" ShapeID="_x0000_i1027" DrawAspect="Content" ObjectID="_1588043440" r:id="rId10"/>
        </w:object>
      </w:r>
      <w:r w:rsidRPr="004066C1">
        <w:t> </w:t>
      </w:r>
    </w:p>
    <w:p w:rsidR="00E74920" w:rsidRDefault="00E74920" w:rsidP="00E74920">
      <w:pPr>
        <w:tabs>
          <w:tab w:val="left" w:pos="0"/>
        </w:tabs>
        <w:adjustRightInd w:val="0"/>
        <w:ind w:right="-284"/>
      </w:pPr>
      <w:r>
        <w:t>Chapitre 8 :</w:t>
      </w:r>
      <w:r w:rsidRPr="004066C1">
        <w:t xml:space="preserve"> </w:t>
      </w:r>
      <w:r>
        <w:t>Modèle noyau composé</w:t>
      </w:r>
    </w:p>
    <w:p w:rsidR="00E74920" w:rsidRDefault="00E74920" w:rsidP="00E74920">
      <w:pPr>
        <w:tabs>
          <w:tab w:val="left" w:pos="0"/>
        </w:tabs>
        <w:adjustRightInd w:val="0"/>
        <w:ind w:right="-284"/>
      </w:pPr>
      <w:r>
        <w:t>Chapitre 9 :</w:t>
      </w:r>
      <w:r w:rsidRPr="004066C1">
        <w:t xml:space="preserve"> </w:t>
      </w:r>
      <w:r>
        <w:t>A</w:t>
      </w:r>
      <w:r>
        <w:rPr>
          <w:rFonts w:eastAsia="Calibri"/>
          <w:color w:val="000000"/>
        </w:rPr>
        <w:t xml:space="preserve">ccélérateurs </w:t>
      </w:r>
    </w:p>
    <w:p w:rsidR="00E74920" w:rsidRPr="004066C1" w:rsidRDefault="00E74920" w:rsidP="00E74920">
      <w:pPr>
        <w:tabs>
          <w:tab w:val="left" w:pos="0"/>
        </w:tabs>
        <w:adjustRightInd w:val="0"/>
        <w:ind w:right="-284"/>
        <w:rPr>
          <w:rFonts w:eastAsia="Calibri"/>
          <w:color w:val="000000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</w:t>
      </w:r>
      <w:r>
        <w:rPr>
          <w:rFonts w:ascii="Arial" w:hAnsi="Arial" w:cs="Arial"/>
        </w:rPr>
        <w:t xml:space="preserve">Contrôles continus et Examen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final</w:t>
      </w:r>
      <w:r w:rsidRPr="008B2AB3">
        <w:rPr>
          <w:rFonts w:ascii="Arial" w:hAnsi="Arial" w:cs="Arial"/>
          <w:i/>
        </w:rPr>
        <w:t xml:space="preserve"> ……………………………………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EE1A3A" w:rsidRDefault="00E74920" w:rsidP="00E74920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</w:rPr>
        <w:tab/>
      </w:r>
      <w:r w:rsidRPr="00EE1A3A">
        <w:rPr>
          <w:rFonts w:ascii="Arial" w:hAnsi="Arial" w:cs="Arial"/>
          <w:lang w:val="en-US"/>
        </w:rPr>
        <w:t>K. S. Krane, Introductory nuclear physics, Wiley 1987</w:t>
      </w:r>
    </w:p>
    <w:p w:rsidR="00E74920" w:rsidRPr="00EE1A3A" w:rsidRDefault="00E74920" w:rsidP="00E74920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  <w:t>J.D. Walecka, Theoretical nuclear and subnuclear physics, World scientific 2004</w:t>
      </w:r>
    </w:p>
    <w:p w:rsidR="00E74920" w:rsidRPr="008F6B82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E74920" w:rsidRPr="008F6B82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E74920" w:rsidRPr="008F6B82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E74920" w:rsidRPr="008F6B82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Intitulé de l’UE :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Mécanique Quantique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color w:val="000000"/>
          <w:sz w:val="20"/>
          <w:szCs w:val="20"/>
        </w:rPr>
      </w:pPr>
      <w:r w:rsidRPr="00F91232">
        <w:rPr>
          <w:rStyle w:val="longtext"/>
          <w:rFonts w:ascii="Times New Roman" w:hAnsi="Times New Roman"/>
          <w:color w:val="000000"/>
          <w:sz w:val="20"/>
          <w:szCs w:val="20"/>
        </w:rPr>
        <w:t>Le moment cinétique orbital et le spin.</w:t>
      </w:r>
      <w:r>
        <w:rPr>
          <w:rStyle w:val="longtext"/>
          <w:rFonts w:ascii="Times New Roman" w:hAnsi="Times New Roman"/>
          <w:color w:val="000000"/>
          <w:sz w:val="20"/>
          <w:szCs w:val="20"/>
        </w:rPr>
        <w:t xml:space="preserve"> Le moment cinétique totale. Couplage de moments cinétiques</w:t>
      </w:r>
    </w:p>
    <w:p w:rsidR="00E74920" w:rsidRPr="00F91232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color w:val="000000"/>
          <w:sz w:val="20"/>
          <w:szCs w:val="20"/>
        </w:rPr>
      </w:pPr>
      <w:r>
        <w:rPr>
          <w:rStyle w:val="longtext"/>
          <w:rFonts w:ascii="Times New Roman" w:hAnsi="Times New Roman"/>
          <w:color w:val="000000"/>
          <w:sz w:val="20"/>
          <w:szCs w:val="20"/>
        </w:rPr>
        <w:t>Les coefficients 3j. Les coefficients 6j</w:t>
      </w:r>
    </w:p>
    <w:p w:rsidR="00E74920" w:rsidRPr="00F91232" w:rsidRDefault="00E74920" w:rsidP="00E74920">
      <w:pPr>
        <w:pStyle w:val="Paragraphedeliste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F91232">
        <w:rPr>
          <w:rStyle w:val="longtext"/>
          <w:rFonts w:ascii="Times New Roman" w:hAnsi="Times New Roman"/>
          <w:color w:val="000000"/>
          <w:sz w:val="20"/>
          <w:szCs w:val="20"/>
        </w:rPr>
        <w:lastRenderedPageBreak/>
        <w:t>La théorie des perturbations : Applications à un atome à plusieurs électrons,</w:t>
      </w:r>
      <w:r w:rsidRPr="00F91232">
        <w:rPr>
          <w:rFonts w:ascii="Times New Roman" w:hAnsi="Times New Roman"/>
          <w:color w:val="000000"/>
          <w:sz w:val="20"/>
          <w:szCs w:val="20"/>
        </w:rPr>
        <w:t>.</w:t>
      </w:r>
    </w:p>
    <w:p w:rsidR="00E74920" w:rsidRPr="00F91232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sz w:val="20"/>
          <w:szCs w:val="20"/>
        </w:rPr>
      </w:pPr>
      <w:r w:rsidRPr="00F91232">
        <w:rPr>
          <w:rStyle w:val="longtext"/>
          <w:rFonts w:ascii="Times New Roman" w:hAnsi="Times New Roman"/>
          <w:color w:val="000000"/>
          <w:sz w:val="20"/>
          <w:szCs w:val="20"/>
        </w:rPr>
        <w:t>Structures fine et hyperfine, effets Zeeman et Stark.</w:t>
      </w:r>
    </w:p>
    <w:p w:rsidR="00E74920" w:rsidRPr="00F91232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sz w:val="20"/>
          <w:szCs w:val="20"/>
        </w:rPr>
      </w:pPr>
      <w:r w:rsidRPr="00F91232">
        <w:rPr>
          <w:rStyle w:val="longtext"/>
          <w:rFonts w:ascii="Times New Roman" w:hAnsi="Times New Roman"/>
          <w:color w:val="000000"/>
          <w:sz w:val="20"/>
          <w:szCs w:val="20"/>
        </w:rPr>
        <w:t>Atome dans des champs électriques et magnétiques externes. Niveaux de Landau. Effet Hall quantique.</w:t>
      </w:r>
    </w:p>
    <w:p w:rsidR="00E74920" w:rsidRPr="00F91232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sz w:val="20"/>
          <w:szCs w:val="20"/>
        </w:rPr>
      </w:pPr>
      <w:r w:rsidRPr="00F91232">
        <w:rPr>
          <w:rStyle w:val="longtext"/>
          <w:rFonts w:ascii="Times New Roman" w:hAnsi="Times New Roman"/>
          <w:color w:val="000000"/>
          <w:sz w:val="20"/>
          <w:szCs w:val="20"/>
        </w:rPr>
        <w:t>Approximation WKB. Effet tunnel, la désintégration alpha.</w:t>
      </w:r>
    </w:p>
    <w:p w:rsidR="00E74920" w:rsidRPr="0043710C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sz w:val="20"/>
          <w:szCs w:val="20"/>
        </w:rPr>
      </w:pPr>
      <w:r w:rsidRPr="0043710C">
        <w:rPr>
          <w:rStyle w:val="longtext"/>
          <w:rFonts w:ascii="Times New Roman" w:hAnsi="Times New Roman"/>
          <w:color w:val="000000"/>
          <w:sz w:val="20"/>
          <w:szCs w:val="20"/>
        </w:rPr>
        <w:t>L'approximation de Hartree-Fock</w:t>
      </w:r>
      <w:r>
        <w:rPr>
          <w:rStyle w:val="longtext"/>
          <w:rFonts w:ascii="Times New Roman" w:hAnsi="Times New Roman"/>
          <w:color w:val="000000"/>
          <w:sz w:val="20"/>
          <w:szCs w:val="20"/>
        </w:rPr>
        <w:t>.</w:t>
      </w:r>
    </w:p>
    <w:p w:rsidR="00E74920" w:rsidRPr="0043710C" w:rsidRDefault="00E74920" w:rsidP="00E74920">
      <w:pPr>
        <w:pStyle w:val="Paragraphedeliste"/>
        <w:numPr>
          <w:ilvl w:val="0"/>
          <w:numId w:val="32"/>
        </w:numPr>
        <w:rPr>
          <w:rStyle w:val="longtext"/>
          <w:rFonts w:ascii="Times New Roman" w:hAnsi="Times New Roman"/>
          <w:sz w:val="20"/>
          <w:szCs w:val="20"/>
        </w:rPr>
      </w:pPr>
      <w:r w:rsidRPr="0043710C">
        <w:rPr>
          <w:rStyle w:val="longtext"/>
          <w:rFonts w:ascii="Times New Roman" w:hAnsi="Times New Roman"/>
          <w:color w:val="000000"/>
          <w:sz w:val="20"/>
          <w:szCs w:val="20"/>
        </w:rPr>
        <w:t>la théorie de diffusion: approximation de Born</w:t>
      </w:r>
    </w:p>
    <w:p w:rsidR="00E74920" w:rsidRPr="00F91232" w:rsidRDefault="00E74920" w:rsidP="00E74920">
      <w:pPr>
        <w:pStyle w:val="Paragraphedeliste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F91232">
        <w:rPr>
          <w:rStyle w:val="longtext"/>
          <w:rFonts w:ascii="Times New Roman" w:hAnsi="Times New Roman"/>
          <w:color w:val="000000"/>
          <w:sz w:val="20"/>
          <w:szCs w:val="20"/>
        </w:rPr>
        <w:t>La méthode des ondes partielles. La formule de Breit-Wigner. Diffusion résonnante.</w:t>
      </w:r>
    </w:p>
    <w:p w:rsidR="00E74920" w:rsidRPr="001773A3" w:rsidRDefault="00E74920" w:rsidP="00E74920">
      <w:pPr>
        <w:ind w:left="360"/>
        <w:rPr>
          <w:rStyle w:val="longtext"/>
          <w:sz w:val="20"/>
          <w:szCs w:val="20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</w:t>
      </w:r>
      <w:r w:rsidRPr="00573F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193B12" w:rsidRDefault="00E74920" w:rsidP="00E74920">
      <w:pPr>
        <w:pStyle w:val="Paragraphedeliste"/>
        <w:tabs>
          <w:tab w:val="left" w:pos="1418"/>
        </w:tabs>
        <w:rPr>
          <w:rFonts w:ascii="Verdana" w:hAnsi="Verdana"/>
          <w:sz w:val="18"/>
          <w:szCs w:val="18"/>
          <w:lang w:val="en-US"/>
        </w:rPr>
      </w:pPr>
      <w:r w:rsidRPr="009B195C">
        <w:rPr>
          <w:rFonts w:ascii="Verdana" w:hAnsi="Verdana"/>
          <w:color w:val="000000"/>
          <w:sz w:val="18"/>
          <w:szCs w:val="18"/>
          <w:lang w:val="en-US"/>
        </w:rPr>
        <w:t xml:space="preserve">S. Gasiorowicz, Quantum Physics, 2nd edition. </w:t>
      </w:r>
      <w:r w:rsidRPr="00193B12">
        <w:rPr>
          <w:rFonts w:ascii="Verdana" w:hAnsi="Verdana"/>
          <w:sz w:val="18"/>
          <w:szCs w:val="18"/>
          <w:lang w:val="en-US"/>
        </w:rPr>
        <w:t>John Wiley &amp; Sons, 1995.</w:t>
      </w:r>
    </w:p>
    <w:p w:rsidR="00E74920" w:rsidRPr="00193B12" w:rsidRDefault="00E74920" w:rsidP="00E74920">
      <w:pPr>
        <w:pStyle w:val="Paragraphedeliste"/>
        <w:tabs>
          <w:tab w:val="left" w:pos="1418"/>
        </w:tabs>
        <w:rPr>
          <w:rFonts w:ascii="Verdana" w:hAnsi="Verdana"/>
          <w:sz w:val="18"/>
          <w:szCs w:val="18"/>
          <w:lang w:val="en-US"/>
        </w:rPr>
      </w:pPr>
      <w:r w:rsidRPr="00193B12">
        <w:rPr>
          <w:rFonts w:ascii="Verdana" w:hAnsi="Verdana"/>
          <w:sz w:val="18"/>
          <w:szCs w:val="18"/>
          <w:lang w:val="en-US"/>
        </w:rPr>
        <w:t>B. R. Quantum Mechanics with Basic Field Theory, Cambridge University Press, 2010.</w:t>
      </w:r>
    </w:p>
    <w:p w:rsidR="00E74920" w:rsidRPr="00F26030" w:rsidRDefault="00E74920" w:rsidP="00E74920">
      <w:pPr>
        <w:spacing w:line="276" w:lineRule="auto"/>
        <w:rPr>
          <w:rFonts w:ascii="Arial" w:hAnsi="Arial" w:cs="Arial"/>
          <w:i/>
          <w:lang w:val="en-US"/>
        </w:rPr>
      </w:pPr>
    </w:p>
    <w:p w:rsidR="00E74920" w:rsidRPr="00F26030" w:rsidRDefault="00E74920" w:rsidP="00E74920">
      <w:pPr>
        <w:spacing w:line="276" w:lineRule="auto"/>
        <w:rPr>
          <w:rFonts w:ascii="Arial" w:hAnsi="Arial" w:cs="Arial"/>
          <w:u w:val="single"/>
          <w:lang w:val="en-US"/>
        </w:rPr>
      </w:pPr>
    </w:p>
    <w:p w:rsidR="00E74920" w:rsidRPr="00F26030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Pr="00F26030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Pr="00F26030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Lasers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C76B21" w:rsidRDefault="00E74920" w:rsidP="00E74920">
      <w:pPr>
        <w:ind w:firstLine="993"/>
        <w:rPr>
          <w:szCs w:val="36"/>
        </w:rPr>
      </w:pPr>
      <w:r w:rsidRPr="00C76B21">
        <w:rPr>
          <w:b/>
          <w:bCs/>
          <w:szCs w:val="36"/>
        </w:rPr>
        <w:t>Chapitre</w:t>
      </w:r>
      <w:r>
        <w:rPr>
          <w:b/>
          <w:bCs/>
          <w:szCs w:val="36"/>
        </w:rPr>
        <w:t>1</w:t>
      </w:r>
      <w:r>
        <w:rPr>
          <w:sz w:val="36"/>
          <w:szCs w:val="36"/>
        </w:rPr>
        <w:t xml:space="preserve">: </w:t>
      </w:r>
      <w:r w:rsidRPr="00C76B21">
        <w:rPr>
          <w:szCs w:val="36"/>
        </w:rPr>
        <w:t>Interaction rayonnement- Matière</w:t>
      </w:r>
    </w:p>
    <w:p w:rsidR="00E74920" w:rsidRPr="00C76B21" w:rsidRDefault="00E74920" w:rsidP="00E74920">
      <w:pPr>
        <w:ind w:firstLine="993"/>
        <w:rPr>
          <w:szCs w:val="36"/>
        </w:rPr>
      </w:pPr>
    </w:p>
    <w:p w:rsidR="00E74920" w:rsidRPr="00C76B21" w:rsidRDefault="00E74920" w:rsidP="00E74920">
      <w:pPr>
        <w:ind w:firstLine="993"/>
        <w:rPr>
          <w:szCs w:val="36"/>
        </w:rPr>
      </w:pPr>
      <w:r w:rsidRPr="00C76B21">
        <w:rPr>
          <w:b/>
          <w:bCs/>
          <w:szCs w:val="36"/>
        </w:rPr>
        <w:lastRenderedPageBreak/>
        <w:t>Chapitre2</w:t>
      </w:r>
      <w:r w:rsidRPr="00C76B21">
        <w:rPr>
          <w:szCs w:val="36"/>
        </w:rPr>
        <w:t>: Principe de base des LASERS</w:t>
      </w:r>
    </w:p>
    <w:p w:rsidR="00E74920" w:rsidRPr="00C76B21" w:rsidRDefault="00E74920" w:rsidP="00E74920">
      <w:pPr>
        <w:ind w:firstLine="993"/>
        <w:rPr>
          <w:szCs w:val="36"/>
        </w:rPr>
      </w:pPr>
    </w:p>
    <w:p w:rsidR="00E74920" w:rsidRPr="00C76B21" w:rsidRDefault="00E74920" w:rsidP="00E74920">
      <w:pPr>
        <w:ind w:firstLine="993"/>
        <w:rPr>
          <w:szCs w:val="36"/>
        </w:rPr>
      </w:pPr>
      <w:r w:rsidRPr="00C76B21">
        <w:rPr>
          <w:b/>
          <w:bCs/>
          <w:szCs w:val="36"/>
        </w:rPr>
        <w:t>Chapitre3</w:t>
      </w:r>
      <w:r w:rsidRPr="00C76B21">
        <w:rPr>
          <w:szCs w:val="36"/>
        </w:rPr>
        <w:t>: Cavités optiques (Résonateurs)</w:t>
      </w:r>
    </w:p>
    <w:p w:rsidR="00E74920" w:rsidRPr="00C76B21" w:rsidRDefault="00E74920" w:rsidP="00E74920">
      <w:pPr>
        <w:ind w:firstLine="993"/>
        <w:rPr>
          <w:szCs w:val="36"/>
        </w:rPr>
      </w:pPr>
    </w:p>
    <w:p w:rsidR="00E74920" w:rsidRPr="00C76B21" w:rsidRDefault="00E74920" w:rsidP="00E74920">
      <w:pPr>
        <w:ind w:firstLine="993"/>
        <w:rPr>
          <w:szCs w:val="36"/>
        </w:rPr>
      </w:pPr>
      <w:r w:rsidRPr="00C76B21">
        <w:rPr>
          <w:b/>
          <w:bCs/>
          <w:szCs w:val="36"/>
        </w:rPr>
        <w:t>Chapitre4</w:t>
      </w:r>
      <w:r w:rsidRPr="00C76B21">
        <w:rPr>
          <w:szCs w:val="36"/>
        </w:rPr>
        <w:t>: Lumière LASER</w:t>
      </w:r>
    </w:p>
    <w:p w:rsidR="00E74920" w:rsidRPr="00C76B21" w:rsidRDefault="00E74920" w:rsidP="00E74920">
      <w:pPr>
        <w:ind w:firstLine="993"/>
        <w:rPr>
          <w:szCs w:val="36"/>
        </w:rPr>
      </w:pPr>
    </w:p>
    <w:p w:rsidR="00E74920" w:rsidRPr="00C76B21" w:rsidRDefault="00E74920" w:rsidP="00E74920">
      <w:pPr>
        <w:ind w:firstLine="993"/>
        <w:rPr>
          <w:szCs w:val="36"/>
        </w:rPr>
      </w:pPr>
      <w:r w:rsidRPr="00C76B21">
        <w:rPr>
          <w:b/>
          <w:bCs/>
          <w:szCs w:val="36"/>
        </w:rPr>
        <w:t>Chapitre5:</w:t>
      </w:r>
      <w:r w:rsidRPr="00C76B21">
        <w:rPr>
          <w:szCs w:val="36"/>
        </w:rPr>
        <w:t xml:space="preserve"> Propagation des faisceaux Gaussiens</w:t>
      </w:r>
    </w:p>
    <w:p w:rsidR="00E74920" w:rsidRPr="00C76B21" w:rsidRDefault="00E74920" w:rsidP="00E74920">
      <w:pPr>
        <w:ind w:firstLine="993"/>
        <w:rPr>
          <w:szCs w:val="36"/>
        </w:rPr>
      </w:pPr>
    </w:p>
    <w:p w:rsidR="00E74920" w:rsidRDefault="00E74920" w:rsidP="00E74920">
      <w:pPr>
        <w:ind w:firstLine="993"/>
        <w:rPr>
          <w:szCs w:val="36"/>
        </w:rPr>
      </w:pPr>
      <w:r w:rsidRPr="00C76B21">
        <w:rPr>
          <w:b/>
          <w:bCs/>
          <w:szCs w:val="36"/>
        </w:rPr>
        <w:t xml:space="preserve">Chapitre6: </w:t>
      </w:r>
      <w:r w:rsidRPr="00C76B21">
        <w:rPr>
          <w:szCs w:val="36"/>
        </w:rPr>
        <w:t>Principaux LASERS et Applications.</w:t>
      </w:r>
    </w:p>
    <w:p w:rsidR="00E74920" w:rsidRPr="00C76B21" w:rsidRDefault="00E74920" w:rsidP="00E74920">
      <w:pPr>
        <w:rPr>
          <w:szCs w:val="36"/>
          <w:rtl/>
          <w:lang w:bidi="ar-DZ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  <w:lang w:bidi="ar-DZ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573F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>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0F79BB" w:rsidRDefault="00E74920" w:rsidP="00E74920">
      <w:pPr>
        <w:numPr>
          <w:ilvl w:val="0"/>
          <w:numId w:val="46"/>
        </w:numPr>
        <w:autoSpaceDE w:val="0"/>
        <w:autoSpaceDN w:val="0"/>
        <w:adjustRightInd w:val="0"/>
        <w:rPr>
          <w:color w:val="000000"/>
          <w:lang w:val="en-US"/>
        </w:rPr>
      </w:pPr>
      <w:r w:rsidRPr="000F79BB">
        <w:rPr>
          <w:color w:val="000000"/>
          <w:lang w:val="en-US"/>
        </w:rPr>
        <w:t xml:space="preserve">W. Demtroder, "Laser Spectroscopy" Volume1: Basic principles, Springer, Berlin, 2008. </w:t>
      </w:r>
    </w:p>
    <w:p w:rsidR="00E74920" w:rsidRPr="000F79BB" w:rsidRDefault="00E74920" w:rsidP="00E74920">
      <w:pPr>
        <w:numPr>
          <w:ilvl w:val="0"/>
          <w:numId w:val="46"/>
        </w:numPr>
        <w:autoSpaceDE w:val="0"/>
        <w:autoSpaceDN w:val="0"/>
        <w:adjustRightInd w:val="0"/>
        <w:rPr>
          <w:color w:val="000000"/>
          <w:lang w:val="en-US"/>
        </w:rPr>
      </w:pPr>
      <w:r w:rsidRPr="000F79BB">
        <w:rPr>
          <w:color w:val="000000"/>
          <w:lang w:val="en-US"/>
        </w:rPr>
        <w:t xml:space="preserve">W. Demtroder, "Laser Spectroscopy" Volume2: Technology, Springer, Berlin, 2008. </w:t>
      </w:r>
    </w:p>
    <w:p w:rsidR="00E74920" w:rsidRPr="000F79BB" w:rsidRDefault="00E74920" w:rsidP="00E74920">
      <w:pPr>
        <w:spacing w:line="276" w:lineRule="auto"/>
        <w:rPr>
          <w:rFonts w:ascii="Arial" w:hAnsi="Arial" w:cs="Arial"/>
          <w:u w:val="single"/>
          <w:lang w:val="en-US"/>
        </w:rPr>
      </w:pPr>
    </w:p>
    <w:p w:rsidR="00E74920" w:rsidRPr="000F79BB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Pr="000F79BB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Default="00E74920" w:rsidP="00E74920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Sources de rayonnements et radio-isotopes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FB08A6" w:rsidRDefault="00E74920" w:rsidP="00E74920">
      <w:pPr>
        <w:tabs>
          <w:tab w:val="left" w:pos="1980"/>
        </w:tabs>
        <w:rPr>
          <w:b/>
        </w:rPr>
      </w:pPr>
      <w:r w:rsidRPr="00FB08A6">
        <w:rPr>
          <w:b/>
        </w:rPr>
        <w:t xml:space="preserve">Chapitre </w:t>
      </w:r>
      <w:r>
        <w:rPr>
          <w:b/>
        </w:rPr>
        <w:t>1</w:t>
      </w:r>
      <w:r w:rsidRPr="00FB08A6">
        <w:rPr>
          <w:b/>
        </w:rPr>
        <w:t> : Origine des rayonnements ionisants</w:t>
      </w:r>
    </w:p>
    <w:p w:rsidR="00E74920" w:rsidRPr="00FB08A6" w:rsidRDefault="00E74920" w:rsidP="00E74920">
      <w:pPr>
        <w:tabs>
          <w:tab w:val="left" w:pos="1980"/>
        </w:tabs>
        <w:ind w:left="1560"/>
      </w:pPr>
      <w:r w:rsidRPr="00FB08A6">
        <w:t>- Rayonnement provenant du cortège électronique</w:t>
      </w:r>
    </w:p>
    <w:p w:rsidR="00E74920" w:rsidRPr="00FB08A6" w:rsidRDefault="00E74920" w:rsidP="00E74920">
      <w:pPr>
        <w:ind w:left="1560"/>
      </w:pPr>
      <w:r w:rsidRPr="00FB08A6">
        <w:t>- Rayonnements provenant du noyau</w:t>
      </w:r>
    </w:p>
    <w:p w:rsidR="00E74920" w:rsidRPr="00FB08A6" w:rsidRDefault="00E74920" w:rsidP="00E74920">
      <w:pPr>
        <w:tabs>
          <w:tab w:val="right" w:pos="1620"/>
          <w:tab w:val="left" w:pos="1980"/>
        </w:tabs>
        <w:rPr>
          <w:b/>
        </w:rPr>
      </w:pPr>
      <w:r w:rsidRPr="00FB08A6">
        <w:rPr>
          <w:b/>
        </w:rPr>
        <w:t xml:space="preserve">Chapitre </w:t>
      </w:r>
      <w:r>
        <w:rPr>
          <w:b/>
        </w:rPr>
        <w:t>2</w:t>
      </w:r>
      <w:r w:rsidRPr="00FB08A6">
        <w:rPr>
          <w:b/>
        </w:rPr>
        <w:t> : Sources de rayonnements ionisants</w:t>
      </w:r>
    </w:p>
    <w:p w:rsidR="00E74920" w:rsidRPr="00FB08A6" w:rsidRDefault="00E74920" w:rsidP="00E74920">
      <w:pPr>
        <w:ind w:left="1560"/>
      </w:pPr>
      <w:r w:rsidRPr="00FB08A6">
        <w:t>- Sources naturelles de rayonnements ionisants (naturelle, cosmique)</w:t>
      </w:r>
    </w:p>
    <w:p w:rsidR="00E74920" w:rsidRPr="00FB08A6" w:rsidRDefault="00E74920" w:rsidP="00E74920">
      <w:pPr>
        <w:ind w:left="1560"/>
        <w:rPr>
          <w:b/>
          <w:bCs/>
        </w:rPr>
      </w:pPr>
      <w:r w:rsidRPr="00FB08A6">
        <w:t>- Sources résultant de l'activité humaine</w:t>
      </w:r>
    </w:p>
    <w:p w:rsidR="00E74920" w:rsidRPr="00FB08A6" w:rsidRDefault="00E74920" w:rsidP="00E74920">
      <w:pPr>
        <w:tabs>
          <w:tab w:val="right" w:pos="1440"/>
          <w:tab w:val="left" w:pos="1980"/>
        </w:tabs>
        <w:rPr>
          <w:b/>
        </w:rPr>
      </w:pPr>
      <w:r w:rsidRPr="00FB08A6">
        <w:rPr>
          <w:b/>
        </w:rPr>
        <w:t xml:space="preserve">Chapitre </w:t>
      </w:r>
      <w:r>
        <w:rPr>
          <w:b/>
        </w:rPr>
        <w:t>3</w:t>
      </w:r>
      <w:r w:rsidRPr="00FB08A6">
        <w:rPr>
          <w:b/>
        </w:rPr>
        <w:t> : Classification des rayonnements</w:t>
      </w:r>
    </w:p>
    <w:p w:rsidR="00E74920" w:rsidRPr="00FB08A6" w:rsidRDefault="00E74920" w:rsidP="00E74920">
      <w:pPr>
        <w:tabs>
          <w:tab w:val="right" w:pos="2160"/>
        </w:tabs>
        <w:ind w:left="1560"/>
      </w:pPr>
      <w:r w:rsidRPr="00FB08A6">
        <w:t xml:space="preserve">- Selon leur nature </w:t>
      </w:r>
    </w:p>
    <w:p w:rsidR="00E74920" w:rsidRPr="00FB08A6" w:rsidRDefault="00E74920" w:rsidP="00E74920">
      <w:pPr>
        <w:ind w:left="1560"/>
        <w:rPr>
          <w:b/>
          <w:color w:val="000000"/>
        </w:rPr>
      </w:pPr>
      <w:r w:rsidRPr="00FB08A6">
        <w:t>- Selon leurs effets sur le milieu</w:t>
      </w:r>
    </w:p>
    <w:p w:rsidR="00E74920" w:rsidRPr="00FB08A6" w:rsidRDefault="00E74920" w:rsidP="00E74920">
      <w:pPr>
        <w:rPr>
          <w:b/>
          <w:color w:val="000000"/>
        </w:rPr>
      </w:pPr>
      <w:r w:rsidRPr="00FB08A6">
        <w:rPr>
          <w:b/>
          <w:color w:val="000000"/>
        </w:rPr>
        <w:t xml:space="preserve">Chapitre </w:t>
      </w:r>
      <w:r>
        <w:rPr>
          <w:b/>
          <w:color w:val="000000"/>
        </w:rPr>
        <w:t>4</w:t>
      </w:r>
      <w:r w:rsidRPr="00FB08A6">
        <w:rPr>
          <w:b/>
          <w:color w:val="000000"/>
        </w:rPr>
        <w:t xml:space="preserve"> : Les rayonnements utilisés en médecine  </w:t>
      </w:r>
    </w:p>
    <w:p w:rsidR="00E74920" w:rsidRPr="00FB08A6" w:rsidRDefault="00E74920" w:rsidP="00E74920">
      <w:pPr>
        <w:ind w:left="1560"/>
        <w:rPr>
          <w:color w:val="000000"/>
        </w:rPr>
      </w:pPr>
      <w:r w:rsidRPr="00FB08A6">
        <w:rPr>
          <w:color w:val="000000"/>
        </w:rPr>
        <w:lastRenderedPageBreak/>
        <w:t xml:space="preserve">- Rayonnements utilisés en radiodiagnostic </w:t>
      </w:r>
    </w:p>
    <w:p w:rsidR="00E74920" w:rsidRPr="00FB08A6" w:rsidRDefault="00E74920" w:rsidP="00E74920">
      <w:pPr>
        <w:ind w:left="1560"/>
        <w:rPr>
          <w:color w:val="000000"/>
        </w:rPr>
      </w:pPr>
      <w:r w:rsidRPr="00FB08A6">
        <w:rPr>
          <w:color w:val="000000"/>
        </w:rPr>
        <w:t xml:space="preserve">- Rayonnements utilisés en radiothérapie   </w:t>
      </w:r>
    </w:p>
    <w:p w:rsidR="00E74920" w:rsidRPr="00FB08A6" w:rsidRDefault="00E74920" w:rsidP="00E74920">
      <w:pPr>
        <w:ind w:left="1560"/>
      </w:pPr>
      <w:r w:rsidRPr="00FB08A6">
        <w:rPr>
          <w:color w:val="000000"/>
        </w:rPr>
        <w:t xml:space="preserve">- Rayonnements utilisés en Médecine nucléaire                                                              </w:t>
      </w:r>
    </w:p>
    <w:p w:rsidR="00E74920" w:rsidRPr="004C556B" w:rsidRDefault="00E74920" w:rsidP="00E74920">
      <w:pPr>
        <w:pStyle w:val="Titre"/>
        <w:ind w:right="-108"/>
        <w:jc w:val="left"/>
        <w:rPr>
          <w:rFonts w:ascii="Times New Roman" w:hAnsi="Times New Roman"/>
          <w:color w:val="000000"/>
          <w:sz w:val="24"/>
          <w:szCs w:val="24"/>
        </w:rPr>
      </w:pPr>
      <w:r w:rsidRPr="004C556B">
        <w:rPr>
          <w:rFonts w:ascii="Times New Roman" w:hAnsi="Times New Roman"/>
          <w:color w:val="000000"/>
          <w:sz w:val="24"/>
          <w:szCs w:val="24"/>
        </w:rPr>
        <w:t xml:space="preserve">Chapitre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4C556B">
        <w:rPr>
          <w:rFonts w:ascii="Times New Roman" w:hAnsi="Times New Roman"/>
          <w:color w:val="000000"/>
          <w:sz w:val="24"/>
          <w:szCs w:val="24"/>
        </w:rPr>
        <w:t> : Radio-isotopes utilisés en médecine</w:t>
      </w:r>
    </w:p>
    <w:p w:rsidR="00E74920" w:rsidRPr="004C556B" w:rsidRDefault="00E74920" w:rsidP="00E74920">
      <w:pPr>
        <w:pStyle w:val="Titre3"/>
        <w:tabs>
          <w:tab w:val="left" w:pos="1418"/>
        </w:tabs>
        <w:ind w:left="1418" w:right="72"/>
        <w:jc w:val="left"/>
        <w:rPr>
          <w:b w:val="0"/>
          <w:color w:val="000000"/>
        </w:rPr>
      </w:pPr>
      <w:r w:rsidRPr="004C556B">
        <w:rPr>
          <w:b w:val="0"/>
          <w:bCs w:val="0"/>
          <w:color w:val="000000"/>
        </w:rPr>
        <w:t xml:space="preserve">- Production des radio-isotopes (Réacteurs, générateurs, accélérateurs, …)                       </w:t>
      </w:r>
    </w:p>
    <w:p w:rsidR="00E74920" w:rsidRPr="004C556B" w:rsidRDefault="00E74920" w:rsidP="00E74920">
      <w:pPr>
        <w:pStyle w:val="Titre3"/>
        <w:tabs>
          <w:tab w:val="left" w:pos="1418"/>
        </w:tabs>
        <w:ind w:left="1418" w:right="72"/>
        <w:jc w:val="left"/>
        <w:rPr>
          <w:b w:val="0"/>
          <w:color w:val="000000"/>
        </w:rPr>
      </w:pPr>
      <w:r w:rsidRPr="004C556B">
        <w:rPr>
          <w:b w:val="0"/>
          <w:color w:val="000000"/>
        </w:rPr>
        <w:t xml:space="preserve">- Sources non scellées et générateurs de radio-isotopes </w:t>
      </w:r>
    </w:p>
    <w:p w:rsidR="00E74920" w:rsidRPr="004C556B" w:rsidRDefault="00E74920" w:rsidP="00E74920">
      <w:pPr>
        <w:pStyle w:val="Titre3"/>
        <w:tabs>
          <w:tab w:val="left" w:pos="1418"/>
        </w:tabs>
        <w:ind w:left="1418" w:right="72"/>
        <w:jc w:val="left"/>
        <w:rPr>
          <w:b w:val="0"/>
          <w:color w:val="000000"/>
        </w:rPr>
      </w:pPr>
      <w:r w:rsidRPr="004C556B">
        <w:rPr>
          <w:b w:val="0"/>
          <w:color w:val="000000"/>
        </w:rPr>
        <w:t xml:space="preserve">- Sources scellées utilisées en médecine (Télé-Cobalt, Curiethérapie) </w:t>
      </w:r>
    </w:p>
    <w:p w:rsidR="00E74920" w:rsidRPr="004C556B" w:rsidRDefault="00E74920" w:rsidP="00E74920">
      <w:pPr>
        <w:pStyle w:val="Retraitcorpsdetexte3"/>
        <w:ind w:left="0" w:firstLine="0"/>
        <w:rPr>
          <w:rFonts w:ascii="Times New Roman" w:hAnsi="Times New Roman"/>
          <w:b/>
          <w:bCs/>
          <w:color w:val="000000"/>
        </w:rPr>
      </w:pPr>
      <w:r w:rsidRPr="004C556B">
        <w:rPr>
          <w:rFonts w:ascii="Times New Roman" w:hAnsi="Times New Roman"/>
          <w:b/>
          <w:bCs/>
          <w:color w:val="000000"/>
        </w:rPr>
        <w:t xml:space="preserve">Chapitre </w:t>
      </w:r>
      <w:r>
        <w:rPr>
          <w:rFonts w:ascii="Times New Roman" w:hAnsi="Times New Roman"/>
          <w:b/>
          <w:bCs/>
          <w:color w:val="000000"/>
        </w:rPr>
        <w:t>6</w:t>
      </w:r>
      <w:r w:rsidRPr="004C556B">
        <w:rPr>
          <w:rFonts w:ascii="Times New Roman" w:hAnsi="Times New Roman"/>
          <w:b/>
          <w:bCs/>
          <w:color w:val="000000"/>
        </w:rPr>
        <w:t> : Les générateurs de rayonnements</w:t>
      </w:r>
    </w:p>
    <w:p w:rsidR="00E74920" w:rsidRPr="004C556B" w:rsidRDefault="00E74920" w:rsidP="00E74920">
      <w:pPr>
        <w:pStyle w:val="Titre3"/>
        <w:tabs>
          <w:tab w:val="left" w:pos="720"/>
        </w:tabs>
        <w:ind w:left="1560" w:right="72"/>
        <w:jc w:val="left"/>
        <w:rPr>
          <w:b w:val="0"/>
          <w:bCs w:val="0"/>
          <w:color w:val="000000"/>
        </w:rPr>
      </w:pPr>
      <w:r w:rsidRPr="004C556B">
        <w:rPr>
          <w:b w:val="0"/>
          <w:bCs w:val="0"/>
          <w:color w:val="000000"/>
        </w:rPr>
        <w:t>- Tubes à rayons X</w:t>
      </w:r>
    </w:p>
    <w:p w:rsidR="00E74920" w:rsidRPr="004C556B" w:rsidRDefault="00E74920" w:rsidP="00E74920">
      <w:pPr>
        <w:pStyle w:val="Titre3"/>
        <w:tabs>
          <w:tab w:val="left" w:pos="720"/>
        </w:tabs>
        <w:ind w:left="1560" w:right="72"/>
        <w:jc w:val="left"/>
        <w:rPr>
          <w:b w:val="0"/>
          <w:bCs w:val="0"/>
          <w:color w:val="000000"/>
        </w:rPr>
      </w:pPr>
      <w:r w:rsidRPr="004C556B">
        <w:rPr>
          <w:b w:val="0"/>
          <w:bCs w:val="0"/>
          <w:color w:val="000000"/>
        </w:rPr>
        <w:t>- Accélérateurs linéaires d’électrons et de protons</w:t>
      </w:r>
      <w:r w:rsidRPr="004C556B">
        <w:rPr>
          <w:b w:val="0"/>
          <w:bCs w:val="0"/>
          <w:color w:val="000000"/>
        </w:rPr>
        <w:tab/>
      </w:r>
      <w:r w:rsidRPr="004C556B">
        <w:rPr>
          <w:b w:val="0"/>
          <w:bCs w:val="0"/>
          <w:color w:val="000000"/>
        </w:rPr>
        <w:tab/>
        <w:t xml:space="preserve">   </w:t>
      </w:r>
    </w:p>
    <w:p w:rsidR="00E74920" w:rsidRPr="004C556B" w:rsidRDefault="00E74920" w:rsidP="00E74920">
      <w:pPr>
        <w:ind w:left="1560"/>
      </w:pPr>
      <w:r w:rsidRPr="004C556B">
        <w:t>- Cyclotrons</w:t>
      </w:r>
    </w:p>
    <w:p w:rsidR="00E74920" w:rsidRPr="004C556B" w:rsidRDefault="00E74920" w:rsidP="00E74920">
      <w:pPr>
        <w:ind w:left="1560" w:right="-709"/>
      </w:pPr>
      <w:r w:rsidRPr="004C556B">
        <w:t xml:space="preserve">- </w:t>
      </w:r>
      <w:r w:rsidRPr="004C556B">
        <w:rPr>
          <w:rFonts w:eastAsia="Calibri"/>
          <w:color w:val="000000"/>
        </w:rPr>
        <w:t xml:space="preserve">Production de faisceaux de protons, pions et ions lourds pour des irradiations </w:t>
      </w:r>
    </w:p>
    <w:p w:rsidR="00E74920" w:rsidRPr="00FB08A6" w:rsidRDefault="00E74920" w:rsidP="00E74920">
      <w:pPr>
        <w:adjustRightInd w:val="0"/>
        <w:rPr>
          <w:sz w:val="18"/>
          <w:szCs w:val="18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573F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671FFF" w:rsidRDefault="00E74920" w:rsidP="00E74920">
      <w:pPr>
        <w:spacing w:line="276" w:lineRule="auto"/>
        <w:rPr>
          <w:rFonts w:ascii="Arial" w:hAnsi="Arial" w:cs="Arial"/>
        </w:rPr>
      </w:pPr>
      <w:r w:rsidRPr="00671FFF">
        <w:rPr>
          <w:rFonts w:ascii="Arial" w:hAnsi="Arial" w:cs="Arial"/>
        </w:rPr>
        <w:t xml:space="preserve">       D. Blanc</w:t>
      </w:r>
      <w:r>
        <w:rPr>
          <w:rFonts w:ascii="Arial" w:hAnsi="Arial" w:cs="Arial"/>
        </w:rPr>
        <w:t>,  Les rayonnement ionisants, 2</w:t>
      </w:r>
      <w:r w:rsidRPr="00671FFF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edition Masson 1997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Statistiques appliquées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Default="00E74920" w:rsidP="00E74920">
      <w:pPr>
        <w:adjustRightInd w:val="0"/>
        <w:rPr>
          <w:b/>
          <w:color w:val="000000"/>
        </w:rPr>
      </w:pPr>
      <w:r w:rsidRPr="00DA0B2E">
        <w:rPr>
          <w:color w:val="000000"/>
        </w:rPr>
        <w:t>1</w:t>
      </w:r>
      <w:r>
        <w:rPr>
          <w:color w:val="000000"/>
        </w:rPr>
        <w:t xml:space="preserve"> </w:t>
      </w:r>
      <w:r w:rsidRPr="00DA0B2E">
        <w:rPr>
          <w:color w:val="000000"/>
        </w:rPr>
        <w:t>—</w:t>
      </w:r>
      <w:r w:rsidRPr="004D3C9C">
        <w:rPr>
          <w:b/>
          <w:color w:val="000000"/>
        </w:rPr>
        <w:t xml:space="preserve"> </w:t>
      </w:r>
      <w:r>
        <w:rPr>
          <w:b/>
          <w:color w:val="000000"/>
        </w:rPr>
        <w:t>Théorie des probabilités – Théorèmes</w:t>
      </w:r>
    </w:p>
    <w:p w:rsidR="00E74920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 xml:space="preserve">2 — </w:t>
      </w:r>
      <w:r>
        <w:rPr>
          <w:color w:val="000000"/>
        </w:rPr>
        <w:t>Variables aléatoires, fonction de répartition, lois de distributions théoriques</w:t>
      </w:r>
    </w:p>
    <w:p w:rsidR="00E74920" w:rsidRDefault="00E74920" w:rsidP="00E74920">
      <w:pPr>
        <w:adjustRightInd w:val="0"/>
        <w:rPr>
          <w:color w:val="000000"/>
        </w:rPr>
      </w:pPr>
      <w:r>
        <w:rPr>
          <w:color w:val="000000"/>
        </w:rPr>
        <w:t xml:space="preserve">3  </w:t>
      </w:r>
      <w:r w:rsidRPr="00DA0B2E">
        <w:rPr>
          <w:color w:val="000000"/>
        </w:rPr>
        <w:t>—</w:t>
      </w:r>
      <w:r>
        <w:rPr>
          <w:color w:val="000000"/>
        </w:rPr>
        <w:t xml:space="preserve"> Estimation de la moyenne et de la variance d’une population statistique</w:t>
      </w:r>
    </w:p>
    <w:p w:rsidR="00E74920" w:rsidRDefault="00E74920" w:rsidP="00E74920">
      <w:pPr>
        <w:adjustRightInd w:val="0"/>
        <w:rPr>
          <w:color w:val="000000"/>
        </w:rPr>
      </w:pPr>
      <w:r>
        <w:rPr>
          <w:color w:val="000000"/>
        </w:rPr>
        <w:t>4 — Distribution d’é</w:t>
      </w:r>
      <w:r w:rsidRPr="00DA0B2E">
        <w:rPr>
          <w:color w:val="000000"/>
        </w:rPr>
        <w:t>chantillonnage.</w:t>
      </w:r>
      <w:r>
        <w:rPr>
          <w:color w:val="000000"/>
        </w:rPr>
        <w:t> </w:t>
      </w:r>
    </w:p>
    <w:p w:rsidR="00E74920" w:rsidRPr="00DA0B2E" w:rsidRDefault="00E74920" w:rsidP="00E74920">
      <w:pPr>
        <w:adjustRightInd w:val="0"/>
        <w:rPr>
          <w:color w:val="000000"/>
        </w:rPr>
      </w:pPr>
      <w:r>
        <w:rPr>
          <w:color w:val="000000"/>
        </w:rPr>
        <w:t>5</w:t>
      </w:r>
      <w:r w:rsidRPr="00DA0B2E">
        <w:rPr>
          <w:color w:val="000000"/>
        </w:rPr>
        <w:t xml:space="preserve"> — Tests d’ hypothèse</w:t>
      </w:r>
      <w:r>
        <w:rPr>
          <w:color w:val="000000"/>
        </w:rPr>
        <w:t>s et de signification : moyenne, fréquence et variance.</w:t>
      </w:r>
    </w:p>
    <w:p w:rsidR="00E74920" w:rsidRDefault="00E74920" w:rsidP="00E74920">
      <w:pPr>
        <w:adjustRightInd w:val="0"/>
        <w:rPr>
          <w:color w:val="000000"/>
        </w:rPr>
      </w:pPr>
      <w:r>
        <w:rPr>
          <w:color w:val="000000"/>
        </w:rPr>
        <w:t>6</w:t>
      </w:r>
      <w:r w:rsidRPr="00DA0B2E">
        <w:rPr>
          <w:color w:val="000000"/>
        </w:rPr>
        <w:t xml:space="preserve"> — </w:t>
      </w:r>
      <w:r>
        <w:rPr>
          <w:color w:val="000000"/>
        </w:rPr>
        <w:t xml:space="preserve"> Prise de décision</w:t>
      </w:r>
      <w:r w:rsidRPr="00DA0B2E">
        <w:rPr>
          <w:color w:val="000000"/>
        </w:rPr>
        <w:t xml:space="preserve"> </w:t>
      </w:r>
    </w:p>
    <w:p w:rsidR="00E74920" w:rsidRPr="00DA0B2E" w:rsidRDefault="00E74920" w:rsidP="00E74920">
      <w:pPr>
        <w:adjustRightInd w:val="0"/>
        <w:rPr>
          <w:color w:val="000000"/>
        </w:rPr>
      </w:pPr>
      <w:r>
        <w:rPr>
          <w:color w:val="000000"/>
        </w:rPr>
        <w:t xml:space="preserve">7 </w:t>
      </w:r>
      <w:r w:rsidRPr="00DA0B2E">
        <w:rPr>
          <w:color w:val="000000"/>
        </w:rPr>
        <w:t>—</w:t>
      </w:r>
      <w:r>
        <w:rPr>
          <w:color w:val="000000"/>
        </w:rPr>
        <w:t xml:space="preserve">  </w:t>
      </w:r>
      <w:r w:rsidRPr="00DA0B2E">
        <w:rPr>
          <w:color w:val="000000"/>
        </w:rPr>
        <w:t>Tests du χ2</w:t>
      </w:r>
    </w:p>
    <w:p w:rsidR="00E74920" w:rsidRDefault="00E74920" w:rsidP="00E74920">
      <w:pPr>
        <w:adjustRightInd w:val="0"/>
        <w:rPr>
          <w:color w:val="000000"/>
        </w:rPr>
      </w:pPr>
      <w:r>
        <w:rPr>
          <w:color w:val="000000"/>
        </w:rPr>
        <w:t xml:space="preserve">8 </w:t>
      </w:r>
      <w:r w:rsidRPr="00DA0B2E">
        <w:rPr>
          <w:color w:val="000000"/>
        </w:rPr>
        <w:t xml:space="preserve">— </w:t>
      </w:r>
      <w:r>
        <w:rPr>
          <w:color w:val="000000"/>
        </w:rPr>
        <w:t>Ajustement de courbes : méthode des moindres carrés, droite de régression.</w:t>
      </w:r>
    </w:p>
    <w:p w:rsidR="00E74920" w:rsidRDefault="00E74920" w:rsidP="00E74920">
      <w:pPr>
        <w:adjustRightInd w:val="0"/>
        <w:rPr>
          <w:color w:val="000000"/>
        </w:rPr>
      </w:pPr>
      <w:r>
        <w:rPr>
          <w:color w:val="000000"/>
        </w:rPr>
        <w:t xml:space="preserve">9 </w:t>
      </w:r>
      <w:r w:rsidRPr="00DA0B2E">
        <w:rPr>
          <w:color w:val="000000"/>
        </w:rPr>
        <w:t>—</w:t>
      </w:r>
      <w:r>
        <w:rPr>
          <w:color w:val="000000"/>
        </w:rPr>
        <w:t xml:space="preserve">  corrélation linéaire,   erreur-type d’estimation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1</w:t>
      </w:r>
      <w:r>
        <w:rPr>
          <w:color w:val="000000"/>
        </w:rPr>
        <w:t>0</w:t>
      </w:r>
      <w:r w:rsidRPr="00DA0B2E">
        <w:rPr>
          <w:color w:val="000000"/>
        </w:rPr>
        <w:t xml:space="preserve"> — Principes de la méthode de Monté Carlo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C92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[1] E. Amzallag, N. Piccioli et F. Bry. (1978). Introduction à la Statistique. Hermann Paris. Collection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M´ethodes.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[2] J.M. Arnaudi`es H. Fraysse. (1988). Cours de mathématiques -2 Analyse. Dunod. ´Edition 1991.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[3] J. Bass. (1990). Mathématiques Tome III, Fascicule 2, Probabilités. Masson &amp; Cie.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[4] D. Fredon, M. Maumy-Bertrand et F. Bertrand. (2009). Mathématiques Statistique et Probabilités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en 30 ﬁches. Paris, Dunod.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[5] L. Gacôogne et G. Frugier. (1990). Probabilités et Statistiques. Eyrolles.</w:t>
      </w:r>
    </w:p>
    <w:p w:rsidR="00E74920" w:rsidRPr="00DA0B2E" w:rsidRDefault="00E74920" w:rsidP="00E74920">
      <w:pPr>
        <w:adjustRightInd w:val="0"/>
        <w:rPr>
          <w:color w:val="000000"/>
        </w:rPr>
      </w:pPr>
      <w:r w:rsidRPr="00DA0B2E">
        <w:rPr>
          <w:color w:val="000000"/>
        </w:rPr>
        <w:t>[6] D. Perret-Gentil et S. Roverato (1991). Les Probabilités. ellipses.</w:t>
      </w:r>
    </w:p>
    <w:p w:rsidR="00E74920" w:rsidRPr="00DA0B2E" w:rsidRDefault="00E74920" w:rsidP="00E74920">
      <w:pPr>
        <w:rPr>
          <w:color w:val="000000"/>
        </w:rPr>
      </w:pPr>
      <w:r w:rsidRPr="00DA0B2E">
        <w:rPr>
          <w:color w:val="000000"/>
        </w:rPr>
        <w:t>[7] G. Pupion et M. Repussard (1974). Probabilités, Statistiques et Sondages. Librairie Vuibert.</w:t>
      </w:r>
    </w:p>
    <w:p w:rsidR="00E74920" w:rsidRPr="00DA0B2E" w:rsidRDefault="00E74920" w:rsidP="00E74920">
      <w:pPr>
        <w:rPr>
          <w:color w:val="000000"/>
        </w:rPr>
      </w:pPr>
      <w:r w:rsidRPr="00DA0B2E">
        <w:rPr>
          <w:color w:val="000000"/>
        </w:rPr>
        <w:t>[8] A. R´enyi (1974). Calcul des Probabilités. Paris, Dunod.</w:t>
      </w:r>
    </w:p>
    <w:p w:rsidR="00E74920" w:rsidRPr="00DA0B2E" w:rsidRDefault="00E74920" w:rsidP="00E74920">
      <w:pPr>
        <w:rPr>
          <w:color w:val="000000"/>
        </w:rPr>
      </w:pPr>
      <w:r w:rsidRPr="00DA0B2E">
        <w:rPr>
          <w:color w:val="000000"/>
        </w:rPr>
        <w:t>[9] M. Spiegel. (1973). Théorie et application de l’Analyse. Série Schaum.</w:t>
      </w:r>
    </w:p>
    <w:p w:rsidR="00E74920" w:rsidRPr="00DA0B2E" w:rsidRDefault="00E74920" w:rsidP="00E74920">
      <w:pPr>
        <w:rPr>
          <w:color w:val="000000"/>
        </w:rPr>
      </w:pPr>
    </w:p>
    <w:p w:rsidR="00E74920" w:rsidRDefault="00E74920" w:rsidP="00E74920">
      <w:pPr>
        <w:rPr>
          <w:b/>
          <w:color w:val="000000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Outils de programmation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rPr>
          <w:rFonts w:ascii="Arial" w:hAnsi="Arial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Default="00E74920" w:rsidP="00E74920">
      <w:pPr>
        <w:pStyle w:val="Paragraphedeliste"/>
        <w:numPr>
          <w:ilvl w:val="0"/>
          <w:numId w:val="33"/>
        </w:numPr>
      </w:pPr>
      <w:r>
        <w:t>LANGAGES : FORTRAN,  C , C++</w:t>
      </w:r>
    </w:p>
    <w:p w:rsidR="00E74920" w:rsidRDefault="00E74920" w:rsidP="00E74920">
      <w:pPr>
        <w:pStyle w:val="Paragraphedeliste"/>
        <w:numPr>
          <w:ilvl w:val="0"/>
          <w:numId w:val="33"/>
        </w:numPr>
      </w:pPr>
      <w:r>
        <w:t>SYSTEMES EXPLOITATION : WINDOWS ,  LINUX</w:t>
      </w:r>
    </w:p>
    <w:p w:rsidR="00E74920" w:rsidRDefault="00E74920" w:rsidP="00E74920">
      <w:pPr>
        <w:pStyle w:val="Paragraphedeliste"/>
        <w:numPr>
          <w:ilvl w:val="0"/>
          <w:numId w:val="33"/>
        </w:numPr>
      </w:pPr>
      <w:r>
        <w:t>LOGICIELS : ORIGIN, MAPPLE , MATHLAB, CORELDRAW , SCIENTIFICLATEX  …</w:t>
      </w:r>
    </w:p>
    <w:p w:rsidR="00E74920" w:rsidRDefault="00E74920" w:rsidP="00E74920">
      <w:pPr>
        <w:pStyle w:val="Paragraphedeliste"/>
        <w:numPr>
          <w:ilvl w:val="0"/>
          <w:numId w:val="33"/>
        </w:numPr>
      </w:pPr>
      <w:r>
        <w:t>CODES : GEANT, ROOT , SRIM  … 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C92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Default="00E74920" w:rsidP="00E7492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Code Geant3 et 4 bibliothèque du cern.ch</w:t>
      </w:r>
    </w:p>
    <w:p w:rsidR="00E74920" w:rsidRPr="00E76872" w:rsidRDefault="00E74920" w:rsidP="00E7492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C. Delannoy, ‘Programmer en langage C++’, 1988 Eyrolles </w:t>
      </w: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Anglais scientifique et techniques 1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BA7BCE" w:rsidRDefault="00E74920" w:rsidP="00E7492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sz w:val="20"/>
        </w:rPr>
        <w:t>1-Dé</w:t>
      </w:r>
      <w:r w:rsidRPr="00BA7BCE">
        <w:rPr>
          <w:rFonts w:ascii="Arial" w:hAnsi="Arial" w:cs="Arial"/>
          <w:sz w:val="20"/>
        </w:rPr>
        <w:t>velopper le</w:t>
      </w:r>
      <w:r>
        <w:rPr>
          <w:rFonts w:ascii="Arial" w:hAnsi="Arial" w:cs="Arial"/>
          <w:sz w:val="20"/>
        </w:rPr>
        <w:t xml:space="preserve"> ‘</w:t>
      </w:r>
      <w:r w:rsidRPr="00BA7BCE">
        <w:rPr>
          <w:rFonts w:ascii="Arial" w:hAnsi="Arial" w:cs="Arial"/>
          <w:sz w:val="20"/>
        </w:rPr>
        <w:t xml:space="preserve"> Listning and comprehension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>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>(I)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le contenu d’une confé</w:t>
      </w:r>
      <w:r w:rsidRPr="00BA7BCE">
        <w:rPr>
          <w:rFonts w:ascii="Arial" w:hAnsi="Arial" w:cs="Arial"/>
          <w:sz w:val="20"/>
        </w:rPr>
        <w:t>rence</w:t>
      </w:r>
    </w:p>
    <w:p w:rsidR="00E74920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un sé</w:t>
      </w:r>
      <w:r w:rsidRPr="00BA7BCE">
        <w:rPr>
          <w:rFonts w:ascii="Arial" w:hAnsi="Arial" w:cs="Arial"/>
          <w:sz w:val="20"/>
        </w:rPr>
        <w:t>minaire etc</w:t>
      </w:r>
      <w:r>
        <w:rPr>
          <w:rFonts w:ascii="Arial" w:hAnsi="Arial" w:cs="Arial"/>
          <w:sz w:val="20"/>
        </w:rPr>
        <w:t>…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 w:rsidRPr="00BA7BCE">
        <w:rPr>
          <w:rFonts w:ascii="Arial" w:hAnsi="Arial" w:cs="Arial"/>
          <w:sz w:val="20"/>
        </w:rPr>
        <w:t xml:space="preserve">2-Développer le </w:t>
      </w:r>
      <w:r>
        <w:rPr>
          <w:rFonts w:ascii="Arial" w:hAnsi="Arial" w:cs="Arial"/>
          <w:sz w:val="20"/>
        </w:rPr>
        <w:t>‘</w:t>
      </w:r>
      <w:r w:rsidRPr="00BA7BCE">
        <w:rPr>
          <w:rFonts w:ascii="Arial" w:hAnsi="Arial" w:cs="Arial"/>
          <w:sz w:val="20"/>
        </w:rPr>
        <w:t>reading et le speaking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 xml:space="preserve"> 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>(I)</w:t>
      </w:r>
    </w:p>
    <w:p w:rsidR="00E74920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</w:t>
      </w:r>
      <w:r w:rsidRPr="00BA7BCE">
        <w:rPr>
          <w:rFonts w:ascii="Arial" w:hAnsi="Arial" w:cs="Arial"/>
          <w:sz w:val="20"/>
        </w:rPr>
        <w:t>ommunication en anglais scientifique etc</w:t>
      </w:r>
      <w:r>
        <w:rPr>
          <w:rFonts w:ascii="Arial" w:hAnsi="Arial" w:cs="Arial"/>
          <w:sz w:val="20"/>
        </w:rPr>
        <w:t>…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 w:rsidRPr="00BA7BCE">
        <w:rPr>
          <w:rFonts w:ascii="Arial" w:hAnsi="Arial" w:cs="Arial"/>
          <w:sz w:val="20"/>
        </w:rPr>
        <w:t>3-</w:t>
      </w:r>
      <w:r>
        <w:rPr>
          <w:rFonts w:ascii="Arial" w:hAnsi="Arial" w:cs="Arial"/>
          <w:sz w:val="20"/>
        </w:rPr>
        <w:t>D</w:t>
      </w:r>
      <w:r w:rsidRPr="00BA7BCE">
        <w:rPr>
          <w:rFonts w:ascii="Arial" w:hAnsi="Arial" w:cs="Arial"/>
          <w:sz w:val="20"/>
        </w:rPr>
        <w:t>évelopper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 xml:space="preserve"> le </w:t>
      </w:r>
      <w:r>
        <w:rPr>
          <w:rFonts w:ascii="Arial" w:hAnsi="Arial" w:cs="Arial"/>
          <w:sz w:val="20"/>
        </w:rPr>
        <w:t>‘</w:t>
      </w:r>
      <w:r w:rsidRPr="00BA7BCE">
        <w:rPr>
          <w:rFonts w:ascii="Arial" w:hAnsi="Arial" w:cs="Arial"/>
          <w:sz w:val="20"/>
        </w:rPr>
        <w:t>Writing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>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 et de spécialité (I)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le contenu d’</w:t>
      </w:r>
      <w:r w:rsidRPr="00BA7BCE">
        <w:rPr>
          <w:rFonts w:ascii="Arial" w:hAnsi="Arial" w:cs="Arial"/>
          <w:sz w:val="20"/>
        </w:rPr>
        <w:t>un article scientifique</w:t>
      </w:r>
    </w:p>
    <w:p w:rsidR="00E74920" w:rsidRPr="00707259" w:rsidRDefault="00E74920" w:rsidP="00E74920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  <w:sz w:val="20"/>
        </w:rPr>
        <w:t>-T</w:t>
      </w:r>
      <w:r w:rsidRPr="00BA7BCE">
        <w:rPr>
          <w:rFonts w:ascii="Arial" w:hAnsi="Arial" w:cs="Arial"/>
          <w:sz w:val="20"/>
        </w:rPr>
        <w:t>raduction scientifique</w:t>
      </w:r>
    </w:p>
    <w:p w:rsidR="00E74920" w:rsidRPr="00707259" w:rsidRDefault="00E74920" w:rsidP="00E74920">
      <w:pPr>
        <w:spacing w:line="276" w:lineRule="auto"/>
        <w:rPr>
          <w:rFonts w:ascii="Arial" w:hAnsi="Arial" w:cs="Arial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Examen</w:t>
      </w:r>
      <w:r w:rsidRPr="008B2AB3">
        <w:rPr>
          <w:rFonts w:ascii="Arial" w:hAnsi="Arial" w:cs="Arial"/>
          <w:i/>
        </w:rPr>
        <w:t>………………………………………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S1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Physique des réacteurs nucléaires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DA0B2E" w:rsidRDefault="00E74920" w:rsidP="00E74920">
      <w:pPr>
        <w:pStyle w:val="Paragraphedeliste"/>
        <w:numPr>
          <w:ilvl w:val="0"/>
          <w:numId w:val="33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Fission</w:t>
      </w:r>
    </w:p>
    <w:p w:rsidR="00E74920" w:rsidRPr="00DA0B2E" w:rsidRDefault="00E74920" w:rsidP="00E74920">
      <w:pPr>
        <w:pStyle w:val="Paragraphedeliste"/>
        <w:rPr>
          <w:rFonts w:ascii="Arial" w:hAnsi="Arial" w:cs="Arial"/>
          <w:sz w:val="20"/>
        </w:rPr>
      </w:pPr>
      <w:r w:rsidRPr="00DA0B2E">
        <w:rPr>
          <w:rFonts w:ascii="Arial" w:hAnsi="Arial" w:cs="Arial"/>
          <w:sz w:val="20"/>
        </w:rPr>
        <w:t xml:space="preserve">Modèle de la goutte liquide – fission spontanée – fission induite </w:t>
      </w:r>
    </w:p>
    <w:p w:rsidR="00E74920" w:rsidRPr="00DA0B2E" w:rsidRDefault="00E74920" w:rsidP="00E74920">
      <w:pPr>
        <w:pStyle w:val="Paragraphedeliste"/>
        <w:numPr>
          <w:ilvl w:val="0"/>
          <w:numId w:val="33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Fusion</w:t>
      </w:r>
    </w:p>
    <w:p w:rsidR="00E74920" w:rsidRPr="00DA0B2E" w:rsidRDefault="00E74920" w:rsidP="00E74920">
      <w:pPr>
        <w:pStyle w:val="Paragraphedeliste"/>
        <w:numPr>
          <w:ilvl w:val="0"/>
          <w:numId w:val="33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Réacteurs et centrales nucléaires</w:t>
      </w:r>
    </w:p>
    <w:p w:rsidR="00E74920" w:rsidRPr="00DA0B2E" w:rsidRDefault="00E74920" w:rsidP="00E74920">
      <w:pPr>
        <w:pStyle w:val="Paragraphedeliste"/>
        <w:numPr>
          <w:ilvl w:val="0"/>
          <w:numId w:val="33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Neutronique – Effets dynamiques</w:t>
      </w:r>
      <w:r w:rsidRPr="00DA0B2E">
        <w:rPr>
          <w:rFonts w:ascii="Arial" w:hAnsi="Arial" w:cs="Arial"/>
          <w:sz w:val="24"/>
        </w:rPr>
        <w:t xml:space="preserve"> </w:t>
      </w:r>
    </w:p>
    <w:p w:rsidR="00E74920" w:rsidRPr="00DA0B2E" w:rsidRDefault="00E74920" w:rsidP="00E74920">
      <w:pPr>
        <w:pStyle w:val="Paragraphedeliste"/>
        <w:numPr>
          <w:ilvl w:val="0"/>
          <w:numId w:val="33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Nucléaires et environnement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Examen</w:t>
      </w:r>
      <w:r w:rsidRPr="008B2AB3">
        <w:rPr>
          <w:rFonts w:ascii="Arial" w:hAnsi="Arial" w:cs="Arial"/>
          <w:i/>
        </w:rPr>
        <w:t>………………………………………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Pr="008B2AB3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Pr="008B2AB3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Dosimétrie des rayonnements ionisants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42106D" w:rsidRDefault="00E74920" w:rsidP="00E74920">
      <w:pPr>
        <w:rPr>
          <w:b/>
          <w:color w:val="000000"/>
          <w:sz w:val="22"/>
          <w:szCs w:val="22"/>
        </w:rPr>
      </w:pPr>
      <w:r w:rsidRPr="0042106D">
        <w:rPr>
          <w:b/>
          <w:color w:val="000000"/>
          <w:sz w:val="22"/>
          <w:szCs w:val="22"/>
        </w:rPr>
        <w:t>Chapitre1 :</w:t>
      </w:r>
      <w:r>
        <w:rPr>
          <w:b/>
          <w:color w:val="000000"/>
          <w:sz w:val="22"/>
          <w:szCs w:val="22"/>
        </w:rPr>
        <w:t xml:space="preserve"> </w:t>
      </w:r>
      <w:r w:rsidRPr="0042106D">
        <w:rPr>
          <w:b/>
          <w:color w:val="000000"/>
          <w:sz w:val="22"/>
          <w:szCs w:val="22"/>
        </w:rPr>
        <w:t>Principes de base de la dosimétrie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Introduction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Différents types de classification des rayonnements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Les rayonnements directement et indirectement ionisants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Notions de micro-dosimétrie</w:t>
      </w:r>
    </w:p>
    <w:p w:rsidR="00E74920" w:rsidRPr="0042106D" w:rsidRDefault="00E74920" w:rsidP="00E74920">
      <w:pPr>
        <w:rPr>
          <w:b/>
          <w:color w:val="000000"/>
          <w:sz w:val="22"/>
          <w:szCs w:val="22"/>
        </w:rPr>
      </w:pPr>
      <w:r w:rsidRPr="0042106D">
        <w:rPr>
          <w:b/>
          <w:color w:val="000000"/>
          <w:sz w:val="22"/>
          <w:szCs w:val="22"/>
        </w:rPr>
        <w:t>Chapitre 2 : Dosimétrie fondamentale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Définitions de l’ICRU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Interprétation des mesures de dose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 xml:space="preserve">- Caractéristiques générales des dosimètres. </w:t>
      </w:r>
    </w:p>
    <w:p w:rsidR="00E74920" w:rsidRPr="0042106D" w:rsidRDefault="00E74920" w:rsidP="00E74920">
      <w:pPr>
        <w:rPr>
          <w:b/>
          <w:color w:val="000000"/>
          <w:sz w:val="22"/>
          <w:szCs w:val="22"/>
        </w:rPr>
      </w:pPr>
      <w:r w:rsidRPr="0042106D">
        <w:rPr>
          <w:b/>
          <w:color w:val="000000"/>
          <w:sz w:val="22"/>
          <w:szCs w:val="22"/>
        </w:rPr>
        <w:t>Chapitre 3 : Gradeurs dosimétriques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Fluence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Exposition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Dose absorbée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KERMA</w:t>
      </w:r>
    </w:p>
    <w:p w:rsidR="00E74920" w:rsidRPr="0042106D" w:rsidRDefault="00E74920" w:rsidP="00E74920">
      <w:pPr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Relations entre grandeurs dosimétriques</w:t>
      </w:r>
    </w:p>
    <w:p w:rsidR="00E74920" w:rsidRPr="0042106D" w:rsidRDefault="00E74920" w:rsidP="00E74920">
      <w:pPr>
        <w:rPr>
          <w:b/>
          <w:color w:val="000000"/>
          <w:sz w:val="22"/>
          <w:szCs w:val="22"/>
        </w:rPr>
      </w:pPr>
      <w:r w:rsidRPr="0042106D">
        <w:rPr>
          <w:b/>
          <w:color w:val="000000"/>
          <w:sz w:val="22"/>
          <w:szCs w:val="22"/>
        </w:rPr>
        <w:t>Chapitre 4 : Théorie de la cavité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Introduction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Théorie de la cavité (Bragg-Gray, Spenser Attix)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Théorème de Fano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Calcul des pouvoirs d’arrêt (Collisionnel, Radiatif, Restreint,….)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 xml:space="preserve">- Application à la dosimétrie </w:t>
      </w:r>
    </w:p>
    <w:p w:rsidR="00E74920" w:rsidRPr="0042106D" w:rsidRDefault="00E74920" w:rsidP="00E74920">
      <w:pPr>
        <w:rPr>
          <w:b/>
          <w:color w:val="000000"/>
          <w:sz w:val="22"/>
          <w:szCs w:val="22"/>
        </w:rPr>
      </w:pPr>
      <w:r w:rsidRPr="0042106D">
        <w:rPr>
          <w:b/>
          <w:color w:val="000000"/>
          <w:sz w:val="22"/>
          <w:szCs w:val="22"/>
        </w:rPr>
        <w:t xml:space="preserve">Chapitre 5 : </w:t>
      </w:r>
      <w:r w:rsidRPr="0042106D">
        <w:rPr>
          <w:b/>
          <w:bCs/>
          <w:color w:val="000000"/>
          <w:sz w:val="22"/>
          <w:szCs w:val="22"/>
        </w:rPr>
        <w:t>Chambres d’ionisation et applications cliniques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 xml:space="preserve">- Chambre à air libre. 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Cavités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Mesures de charge et de courant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Saturation et recombinaison ionique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Potentiel d’ionisation de l’air (W)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 xml:space="preserve">- Protocoles de calibration et facteurs de calibration 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Mesures dans l’air</w:t>
      </w:r>
    </w:p>
    <w:p w:rsidR="00E74920" w:rsidRPr="0042106D" w:rsidRDefault="00E74920" w:rsidP="00E74920">
      <w:pPr>
        <w:tabs>
          <w:tab w:val="num" w:pos="2856"/>
        </w:tabs>
        <w:ind w:left="1843"/>
        <w:rPr>
          <w:color w:val="000000"/>
          <w:sz w:val="22"/>
          <w:szCs w:val="22"/>
        </w:rPr>
      </w:pPr>
      <w:r w:rsidRPr="0042106D">
        <w:rPr>
          <w:color w:val="000000"/>
          <w:sz w:val="22"/>
          <w:szCs w:val="22"/>
        </w:rPr>
        <w:t>- Mesures de dose avec champs de photons et d’électrons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lastRenderedPageBreak/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946122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946122">
        <w:rPr>
          <w:rFonts w:ascii="Arial" w:hAnsi="Arial" w:cs="Arial"/>
          <w:sz w:val="20"/>
          <w:szCs w:val="20"/>
          <w:lang w:val="en-US"/>
        </w:rPr>
        <w:t>Attix, F., and Roesch, W.  “</w:t>
      </w:r>
      <w:r w:rsidRPr="00946122">
        <w:rPr>
          <w:rFonts w:ascii="Arial" w:hAnsi="Arial" w:cs="Arial"/>
          <w:b/>
          <w:i/>
          <w:iCs/>
          <w:sz w:val="20"/>
          <w:szCs w:val="20"/>
          <w:lang w:val="en-US"/>
        </w:rPr>
        <w:t>Radiation Dosimetry</w:t>
      </w:r>
      <w:r w:rsidRPr="00946122">
        <w:rPr>
          <w:rFonts w:ascii="Arial" w:hAnsi="Arial" w:cs="Arial"/>
          <w:i/>
          <w:iCs/>
          <w:sz w:val="20"/>
          <w:szCs w:val="20"/>
          <w:lang w:val="en-US"/>
        </w:rPr>
        <w:t>”</w:t>
      </w:r>
      <w:r w:rsidRPr="00946122">
        <w:rPr>
          <w:rFonts w:ascii="Arial" w:hAnsi="Arial" w:cs="Arial"/>
          <w:sz w:val="20"/>
          <w:szCs w:val="20"/>
          <w:lang w:val="en-US"/>
        </w:rPr>
        <w:t>, Vol. 1. 2</w:t>
      </w:r>
      <w:r w:rsidRPr="00946122">
        <w:rPr>
          <w:rFonts w:ascii="Arial" w:hAnsi="Arial" w:cs="Arial"/>
          <w:sz w:val="20"/>
          <w:szCs w:val="20"/>
          <w:vertAlign w:val="superscript"/>
          <w:lang w:val="en-US"/>
        </w:rPr>
        <w:t>nd</w:t>
      </w:r>
      <w:r w:rsidRPr="00946122">
        <w:rPr>
          <w:rFonts w:ascii="Arial" w:hAnsi="Arial" w:cs="Arial"/>
          <w:sz w:val="20"/>
          <w:szCs w:val="20"/>
          <w:lang w:val="en-US"/>
        </w:rPr>
        <w:t xml:space="preserve"> Edition, New York, Academic Press, 1968</w:t>
      </w:r>
    </w:p>
    <w:p w:rsidR="00E74920" w:rsidRPr="00946122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946122">
        <w:rPr>
          <w:rFonts w:ascii="Arial" w:hAnsi="Arial" w:cs="Arial"/>
          <w:sz w:val="20"/>
          <w:szCs w:val="20"/>
          <w:lang w:val="en-US"/>
        </w:rPr>
        <w:t>Cameron, JR., and Skofronick, JG. “</w:t>
      </w:r>
      <w:r w:rsidRPr="00946122">
        <w:rPr>
          <w:rFonts w:ascii="Arial" w:hAnsi="Arial" w:cs="Arial"/>
          <w:b/>
          <w:i/>
          <w:iCs/>
          <w:sz w:val="20"/>
          <w:szCs w:val="20"/>
          <w:lang w:val="en-US"/>
        </w:rPr>
        <w:t>Medical Physics</w:t>
      </w:r>
      <w:r w:rsidRPr="00946122">
        <w:rPr>
          <w:rFonts w:ascii="Arial" w:hAnsi="Arial" w:cs="Arial"/>
          <w:i/>
          <w:iCs/>
          <w:sz w:val="20"/>
          <w:szCs w:val="20"/>
          <w:lang w:val="en-US"/>
        </w:rPr>
        <w:t>”</w:t>
      </w:r>
      <w:r w:rsidRPr="00946122">
        <w:rPr>
          <w:rFonts w:ascii="Arial" w:hAnsi="Arial" w:cs="Arial"/>
          <w:sz w:val="20"/>
          <w:szCs w:val="20"/>
          <w:lang w:val="en-US"/>
        </w:rPr>
        <w:t>. New York, John Wiley &amp; Sons, 1978</w:t>
      </w:r>
    </w:p>
    <w:p w:rsidR="00E74920" w:rsidRPr="0089713A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946122">
        <w:rPr>
          <w:rFonts w:ascii="Arial" w:hAnsi="Arial" w:cs="Arial"/>
          <w:sz w:val="20"/>
          <w:szCs w:val="20"/>
          <w:lang w:val="en-US"/>
        </w:rPr>
        <w:t>Johns, H. and Cunningham, J. “</w:t>
      </w:r>
      <w:r w:rsidRPr="00946122">
        <w:rPr>
          <w:rFonts w:ascii="Arial" w:hAnsi="Arial" w:cs="Arial"/>
          <w:b/>
          <w:i/>
          <w:iCs/>
          <w:sz w:val="20"/>
          <w:szCs w:val="20"/>
          <w:lang w:val="en-US"/>
        </w:rPr>
        <w:t>The Physics of Radiology</w:t>
      </w:r>
      <w:r w:rsidRPr="00946122">
        <w:rPr>
          <w:rFonts w:ascii="Arial" w:hAnsi="Arial" w:cs="Arial"/>
          <w:i/>
          <w:iCs/>
          <w:sz w:val="20"/>
          <w:szCs w:val="20"/>
          <w:lang w:val="en-US"/>
        </w:rPr>
        <w:t xml:space="preserve">”. </w:t>
      </w:r>
      <w:r w:rsidRPr="00946122">
        <w:rPr>
          <w:rFonts w:ascii="Arial" w:hAnsi="Arial" w:cs="Arial"/>
          <w:sz w:val="20"/>
          <w:szCs w:val="20"/>
          <w:lang w:val="en-US"/>
        </w:rPr>
        <w:t>4th edition, Springfield, IL, Charles C. Thomas, Publisher, 1983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Instrumentation et contrôle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>Capteurs : différents types de capteurs  (température, rayonnement, position, force, biologique, etc..) ainsi que leurs caractéristiques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 xml:space="preserve">Echantillonnage de l’information et théorème de Shannon 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 xml:space="preserve">Conversion des signaux : Analogique-&gt;Numérique et  Numérique-&gt;Analogique, 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>Chaine de mesures analogiques, chaine de mesures numériques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>Traitement du signal (acquisition du signal, adaptation, multiplexage, traitement du signal)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 xml:space="preserve">Amplificateurs opérationnels, Filtrage analogique et numérique, 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>Les microprocesseurs, les microcontrôleurs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>Principe de la régulation et asservissements des systèmes</w:t>
      </w:r>
    </w:p>
    <w:p w:rsidR="00E74920" w:rsidRPr="00DA0B2E" w:rsidRDefault="00E74920" w:rsidP="00E74920">
      <w:pPr>
        <w:numPr>
          <w:ilvl w:val="0"/>
          <w:numId w:val="34"/>
        </w:numPr>
        <w:spacing w:after="200" w:line="276" w:lineRule="auto"/>
        <w:jc w:val="both"/>
        <w:rPr>
          <w:bCs/>
          <w:sz w:val="22"/>
        </w:rPr>
      </w:pPr>
      <w:r w:rsidRPr="00DA0B2E">
        <w:rPr>
          <w:bCs/>
          <w:sz w:val="22"/>
        </w:rPr>
        <w:t xml:space="preserve">Applications orientées : rayonnements X et UV,  synchrotron,  laser ; Gamma camera, RMN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663DE3" w:rsidRDefault="00E74920" w:rsidP="00E74920">
      <w:pPr>
        <w:pStyle w:val="Paragraphedeliste"/>
        <w:numPr>
          <w:ilvl w:val="0"/>
          <w:numId w:val="39"/>
        </w:numPr>
        <w:shd w:val="clear" w:color="auto" w:fill="FFFFFF"/>
        <w:spacing w:line="288" w:lineRule="auto"/>
        <w:outlineLvl w:val="0"/>
      </w:pPr>
      <w:hyperlink r:id="rId11" w:history="1">
        <w:r w:rsidRPr="00663DE3">
          <w:t>Jean-Louis Marty</w:t>
        </w:r>
      </w:hyperlink>
      <w:r w:rsidRPr="00663DE3">
        <w:t xml:space="preserve"> et al, « </w:t>
      </w:r>
      <w:r w:rsidRPr="00663DE3">
        <w:rPr>
          <w:color w:val="000000"/>
          <w:kern w:val="36"/>
        </w:rPr>
        <w:t xml:space="preserve">Les capteurs en instrumentation industrielle », </w:t>
      </w:r>
      <w:r w:rsidRPr="00663DE3">
        <w:t xml:space="preserve">Collection: </w:t>
      </w:r>
      <w:hyperlink r:id="rId12" w:history="1">
        <w:r w:rsidRPr="00663DE3">
          <w:t>Technique et Ingénierie</w:t>
        </w:r>
      </w:hyperlink>
      <w:r w:rsidRPr="00663DE3">
        <w:t xml:space="preserve">, </w:t>
      </w:r>
      <w:hyperlink r:id="rId13" w:history="1">
        <w:r w:rsidRPr="00663DE3">
          <w:t>Dunod/L'Usine Nouvelle</w:t>
        </w:r>
      </w:hyperlink>
      <w:r w:rsidRPr="00663DE3">
        <w:t>, 2010</w:t>
      </w:r>
    </w:p>
    <w:p w:rsidR="00E74920" w:rsidRPr="00663DE3" w:rsidRDefault="00E74920" w:rsidP="00E74920">
      <w:pPr>
        <w:pStyle w:val="Paragraphedeliste"/>
        <w:numPr>
          <w:ilvl w:val="0"/>
          <w:numId w:val="39"/>
        </w:numPr>
        <w:shd w:val="clear" w:color="auto" w:fill="FFFFFF"/>
        <w:spacing w:line="288" w:lineRule="auto"/>
        <w:outlineLvl w:val="0"/>
      </w:pPr>
      <w:r w:rsidRPr="00663DE3">
        <w:t>M.Groilt P.</w:t>
      </w:r>
      <w:r>
        <w:t xml:space="preserve"> </w:t>
      </w:r>
      <w:r w:rsidRPr="00663DE3">
        <w:t>Salaün , «Instrumentation Industrielle», livres techniques librairie technique Technosciences 538 pages 01/2009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Pr="008B2AB3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Pr="008B2AB3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Radiobiologie clinique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tabs>
          <w:tab w:val="left" w:pos="5557"/>
        </w:tabs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201C60" w:rsidRDefault="00E74920" w:rsidP="00E74920">
      <w:pPr>
        <w:adjustRightInd w:val="0"/>
        <w:rPr>
          <w:b/>
          <w:bCs/>
          <w:color w:val="000000"/>
          <w:sz w:val="22"/>
          <w:szCs w:val="22"/>
        </w:rPr>
      </w:pPr>
      <w:r w:rsidRPr="00201C60">
        <w:rPr>
          <w:b/>
          <w:bCs/>
          <w:sz w:val="22"/>
          <w:szCs w:val="22"/>
        </w:rPr>
        <w:t xml:space="preserve">Chapitre 1 : </w:t>
      </w:r>
      <w:r w:rsidRPr="00201C60">
        <w:rPr>
          <w:b/>
          <w:bCs/>
          <w:color w:val="000000"/>
          <w:sz w:val="22"/>
          <w:szCs w:val="22"/>
        </w:rPr>
        <w:t>Divers phases d’actions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Phase physique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Phase physico-chimique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Phase biologique</w:t>
      </w:r>
    </w:p>
    <w:p w:rsidR="00E74920" w:rsidRPr="00201C60" w:rsidRDefault="00E74920" w:rsidP="00E74920">
      <w:pPr>
        <w:adjustRightInd w:val="0"/>
        <w:rPr>
          <w:b/>
          <w:bCs/>
          <w:iCs/>
          <w:color w:val="000000"/>
          <w:sz w:val="22"/>
          <w:szCs w:val="22"/>
        </w:rPr>
      </w:pPr>
      <w:r w:rsidRPr="00201C60">
        <w:rPr>
          <w:b/>
          <w:bCs/>
          <w:sz w:val="22"/>
          <w:szCs w:val="22"/>
        </w:rPr>
        <w:t xml:space="preserve">Chapitre 2 : </w:t>
      </w:r>
      <w:r w:rsidRPr="00201C60">
        <w:rPr>
          <w:b/>
          <w:bCs/>
          <w:iCs/>
          <w:color w:val="000000"/>
          <w:sz w:val="22"/>
          <w:szCs w:val="22"/>
        </w:rPr>
        <w:t>Effets sur l’ADN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Mode d’action des rayonnements sur l’ADN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Quatre types de lésions radio-induites de l’ADN</w:t>
      </w:r>
    </w:p>
    <w:p w:rsidR="00E74920" w:rsidRPr="00201C60" w:rsidRDefault="00E74920" w:rsidP="00E74920">
      <w:pPr>
        <w:adjustRightInd w:val="0"/>
        <w:rPr>
          <w:b/>
          <w:bCs/>
          <w:iCs/>
          <w:color w:val="000000"/>
          <w:sz w:val="22"/>
          <w:szCs w:val="22"/>
        </w:rPr>
      </w:pPr>
      <w:r w:rsidRPr="00201C60">
        <w:rPr>
          <w:b/>
          <w:bCs/>
          <w:sz w:val="22"/>
          <w:szCs w:val="22"/>
        </w:rPr>
        <w:t xml:space="preserve">Chapitre 3 : </w:t>
      </w:r>
      <w:r w:rsidRPr="00201C60">
        <w:rPr>
          <w:b/>
          <w:bCs/>
          <w:iCs/>
          <w:color w:val="000000"/>
          <w:sz w:val="22"/>
          <w:szCs w:val="22"/>
        </w:rPr>
        <w:t>Effets cellulaires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Mode d’action des rayonnements et mort cellulaire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Courbes de survie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Modèle linéaire quadratique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Les causes de la mort cellulaire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L’effet oxygène</w:t>
      </w:r>
    </w:p>
    <w:p w:rsidR="00E74920" w:rsidRPr="00201C60" w:rsidRDefault="00E74920" w:rsidP="00E74920">
      <w:pPr>
        <w:adjustRightInd w:val="0"/>
        <w:ind w:left="708" w:firstLine="708"/>
        <w:rPr>
          <w:bCs/>
          <w:i/>
          <w:iCs/>
          <w:color w:val="000000"/>
          <w:sz w:val="22"/>
          <w:szCs w:val="22"/>
          <w:u w:val="single"/>
        </w:rPr>
      </w:pPr>
      <w:r w:rsidRPr="00201C60">
        <w:rPr>
          <w:bCs/>
          <w:iCs/>
          <w:color w:val="000000"/>
          <w:sz w:val="22"/>
          <w:szCs w:val="22"/>
        </w:rPr>
        <w:t>- Variations de la radiosensibilité cellulaire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Efficacité biologique relative (E.B.R.)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Transfert linéique d’énergie T.E.L.)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color w:val="000000"/>
          <w:sz w:val="22"/>
          <w:szCs w:val="22"/>
        </w:rPr>
        <w:t xml:space="preserve">- </w:t>
      </w:r>
      <w:r w:rsidRPr="00201C60">
        <w:rPr>
          <w:bCs/>
          <w:iCs/>
          <w:color w:val="000000"/>
          <w:sz w:val="22"/>
          <w:szCs w:val="22"/>
        </w:rPr>
        <w:t>Variation de l’E.B.R. en fonction du T.E.L.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color w:val="000000"/>
          <w:sz w:val="22"/>
          <w:szCs w:val="22"/>
        </w:rPr>
        <w:t xml:space="preserve">- </w:t>
      </w:r>
      <w:r w:rsidRPr="00201C60">
        <w:rPr>
          <w:bCs/>
          <w:iCs/>
          <w:color w:val="000000"/>
          <w:sz w:val="22"/>
          <w:szCs w:val="22"/>
        </w:rPr>
        <w:t>Probabilité de control tumoral (T.C.P.)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color w:val="000000"/>
          <w:sz w:val="22"/>
          <w:szCs w:val="22"/>
        </w:rPr>
        <w:t xml:space="preserve">- </w:t>
      </w:r>
      <w:r w:rsidRPr="00201C60">
        <w:rPr>
          <w:bCs/>
          <w:iCs/>
          <w:color w:val="000000"/>
          <w:sz w:val="22"/>
          <w:szCs w:val="22"/>
        </w:rPr>
        <w:t>Probabilité de complication des tissus sains (N.T.C.P.)</w:t>
      </w:r>
    </w:p>
    <w:p w:rsidR="00E74920" w:rsidRPr="00201C60" w:rsidRDefault="00E74920" w:rsidP="00E74920">
      <w:pPr>
        <w:adjustRightInd w:val="0"/>
        <w:rPr>
          <w:b/>
          <w:bCs/>
          <w:iCs/>
          <w:color w:val="000000"/>
          <w:sz w:val="22"/>
          <w:szCs w:val="22"/>
        </w:rPr>
      </w:pPr>
      <w:r w:rsidRPr="00201C60">
        <w:rPr>
          <w:b/>
          <w:bCs/>
          <w:sz w:val="22"/>
          <w:szCs w:val="22"/>
        </w:rPr>
        <w:t xml:space="preserve">Chapitre 4 : </w:t>
      </w:r>
      <w:r w:rsidRPr="00201C60">
        <w:rPr>
          <w:b/>
          <w:bCs/>
          <w:iCs/>
          <w:color w:val="000000"/>
          <w:sz w:val="22"/>
          <w:szCs w:val="22"/>
        </w:rPr>
        <w:t>Effets tissulaires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Radiosensibilité des compartiments cellulaires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Devenir des compartiments cellulaires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Après irradiation des tissus compartimentaux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Radiosensibilité des tissus</w:t>
      </w:r>
    </w:p>
    <w:p w:rsidR="00E74920" w:rsidRPr="00201C60" w:rsidRDefault="00E74920" w:rsidP="00E74920">
      <w:pPr>
        <w:adjustRightInd w:val="0"/>
        <w:rPr>
          <w:b/>
          <w:bCs/>
          <w:iCs/>
          <w:color w:val="000000"/>
          <w:sz w:val="22"/>
          <w:szCs w:val="22"/>
        </w:rPr>
      </w:pPr>
      <w:r w:rsidRPr="00201C60">
        <w:rPr>
          <w:b/>
          <w:bCs/>
          <w:sz w:val="22"/>
          <w:szCs w:val="22"/>
        </w:rPr>
        <w:t xml:space="preserve">Chapitre 5 : </w:t>
      </w:r>
      <w:r w:rsidRPr="00201C60">
        <w:rPr>
          <w:b/>
          <w:bCs/>
          <w:iCs/>
          <w:color w:val="000000"/>
          <w:sz w:val="22"/>
          <w:szCs w:val="22"/>
        </w:rPr>
        <w:t>Le facteur temps en radiothérapie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L’effet différentiel entre tissus sains et tissus tumoraux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Dose unique ou Fractionnement ?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Fractionnement – Etalement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Intérêt du fractionnement (les « 4R »)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Le choix du fractionnement</w:t>
      </w:r>
    </w:p>
    <w:p w:rsidR="00E74920" w:rsidRPr="00201C60" w:rsidRDefault="00E74920" w:rsidP="00E74920">
      <w:pPr>
        <w:adjustRightInd w:val="0"/>
        <w:ind w:left="708" w:firstLine="708"/>
        <w:rPr>
          <w:bCs/>
          <w:iCs/>
          <w:color w:val="000000"/>
          <w:sz w:val="22"/>
          <w:szCs w:val="22"/>
        </w:rPr>
      </w:pPr>
      <w:r w:rsidRPr="00201C60">
        <w:rPr>
          <w:bCs/>
          <w:iCs/>
          <w:color w:val="000000"/>
          <w:sz w:val="22"/>
          <w:szCs w:val="22"/>
        </w:rPr>
        <w:t>- Effet précoces et tardifs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89713A" w:rsidRDefault="00E74920" w:rsidP="00E74920">
      <w:pPr>
        <w:rPr>
          <w:rFonts w:ascii="Arial" w:hAnsi="Arial" w:cs="Arial"/>
          <w:sz w:val="20"/>
          <w:szCs w:val="20"/>
          <w:lang w:val="en-US"/>
        </w:rPr>
      </w:pPr>
      <w:r w:rsidRPr="0089713A">
        <w:rPr>
          <w:rFonts w:ascii="Arial" w:hAnsi="Arial" w:cs="Arial"/>
          <w:sz w:val="20"/>
          <w:szCs w:val="20"/>
          <w:lang w:val="en-US"/>
        </w:rPr>
        <w:t>Hall, Eric J.; Giaccia, Amato J. “</w:t>
      </w:r>
      <w:r w:rsidRPr="0089713A">
        <w:rPr>
          <w:rFonts w:ascii="Arial" w:hAnsi="Arial" w:cs="Arial"/>
          <w:b/>
          <w:i/>
          <w:sz w:val="20"/>
          <w:szCs w:val="20"/>
          <w:lang w:val="en-US"/>
        </w:rPr>
        <w:t>Radiobiology for the Radiologist</w:t>
      </w:r>
      <w:r w:rsidRPr="0089713A">
        <w:rPr>
          <w:rFonts w:ascii="Arial" w:hAnsi="Arial" w:cs="Arial"/>
          <w:sz w:val="20"/>
          <w:szCs w:val="20"/>
          <w:lang w:val="en-US"/>
        </w:rPr>
        <w:t>”, 6th Edition. Lippincott Williams &amp; Wilkins</w:t>
      </w:r>
      <w:r w:rsidRPr="0089713A">
        <w:rPr>
          <w:rFonts w:ascii="Arial" w:hAnsi="Arial" w:cs="Arial"/>
          <w:bCs/>
          <w:sz w:val="20"/>
          <w:szCs w:val="20"/>
          <w:lang w:val="en-US"/>
        </w:rPr>
        <w:t xml:space="preserve"> Publishers, Philadelphia. 2006.</w:t>
      </w:r>
    </w:p>
    <w:p w:rsidR="00E74920" w:rsidRPr="0089713A" w:rsidRDefault="00E74920" w:rsidP="00E74920">
      <w:pPr>
        <w:rPr>
          <w:rFonts w:ascii="Arial" w:hAnsi="Arial" w:cs="Arial"/>
          <w:sz w:val="20"/>
          <w:szCs w:val="20"/>
          <w:lang w:val="en-US"/>
        </w:rPr>
      </w:pPr>
      <w:r w:rsidRPr="0089713A">
        <w:rPr>
          <w:rFonts w:ascii="Arial" w:hAnsi="Arial" w:cs="Arial"/>
          <w:sz w:val="20"/>
          <w:szCs w:val="20"/>
          <w:lang w:val="en-US"/>
        </w:rPr>
        <w:t>G. Gorden Steel “</w:t>
      </w:r>
      <w:r w:rsidRPr="0089713A">
        <w:rPr>
          <w:rFonts w:ascii="Arial" w:hAnsi="Arial" w:cs="Arial"/>
          <w:b/>
          <w:i/>
          <w:sz w:val="20"/>
          <w:szCs w:val="20"/>
          <w:lang w:val="en-US"/>
        </w:rPr>
        <w:t>Basic Clinical Radiobiology</w:t>
      </w:r>
      <w:r w:rsidRPr="0089713A">
        <w:rPr>
          <w:rFonts w:ascii="Arial" w:hAnsi="Arial" w:cs="Arial"/>
          <w:sz w:val="20"/>
          <w:szCs w:val="20"/>
          <w:lang w:val="en-US"/>
        </w:rPr>
        <w:t>”. 1st edition. London. Edward Arnold Publishing. 1993.</w:t>
      </w:r>
    </w:p>
    <w:p w:rsidR="00E74920" w:rsidRPr="0089713A" w:rsidRDefault="00E74920" w:rsidP="00E74920">
      <w:pPr>
        <w:rPr>
          <w:rStyle w:val="urf"/>
          <w:rFonts w:ascii="Arial" w:hAnsi="Arial" w:cs="Arial"/>
          <w:lang w:val="en-US"/>
        </w:rPr>
      </w:pPr>
    </w:p>
    <w:p w:rsidR="00E74920" w:rsidRPr="0089713A" w:rsidRDefault="00E74920" w:rsidP="00E74920">
      <w:pPr>
        <w:rPr>
          <w:rFonts w:ascii="Arial" w:hAnsi="Arial" w:cs="Arial"/>
          <w:sz w:val="20"/>
          <w:szCs w:val="20"/>
          <w:lang w:val="en-US"/>
        </w:rPr>
      </w:pPr>
      <w:r w:rsidRPr="0089713A">
        <w:rPr>
          <w:rStyle w:val="urf"/>
          <w:rFonts w:ascii="Arial" w:hAnsi="Arial" w:cs="Arial"/>
          <w:lang w:val="en-US"/>
        </w:rPr>
        <w:lastRenderedPageBreak/>
        <w:t>Tubiana M, Dutreix J, Wambersie A. “</w:t>
      </w:r>
      <w:r w:rsidRPr="0089713A">
        <w:rPr>
          <w:rStyle w:val="urf"/>
          <w:rFonts w:ascii="Arial" w:hAnsi="Arial" w:cs="Arial"/>
          <w:b/>
          <w:i/>
          <w:lang w:val="en-US"/>
        </w:rPr>
        <w:t>Introduction to radiobiology</w:t>
      </w:r>
      <w:r w:rsidRPr="0089713A">
        <w:rPr>
          <w:rStyle w:val="urf"/>
          <w:rFonts w:ascii="Arial" w:hAnsi="Arial" w:cs="Arial"/>
          <w:lang w:val="en-US"/>
        </w:rPr>
        <w:t>”. Bristol, PA: Taylor &amp; Francis, 1990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Radioprotection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6A2EA6" w:rsidRDefault="00E74920" w:rsidP="00E74920">
      <w:pPr>
        <w:rPr>
          <w:b/>
          <w:bCs/>
          <w:sz w:val="22"/>
        </w:rPr>
      </w:pPr>
      <w:r w:rsidRPr="006A2EA6">
        <w:rPr>
          <w:b/>
          <w:bCs/>
          <w:sz w:val="22"/>
        </w:rPr>
        <w:t xml:space="preserve">Chapitre </w:t>
      </w:r>
      <w:r>
        <w:rPr>
          <w:b/>
          <w:bCs/>
          <w:sz w:val="22"/>
        </w:rPr>
        <w:t>1</w:t>
      </w:r>
      <w:r w:rsidRPr="006A2EA6">
        <w:rPr>
          <w:b/>
          <w:bCs/>
          <w:sz w:val="22"/>
        </w:rPr>
        <w:t> : Protection contre l’irradiation et la contamination</w:t>
      </w:r>
    </w:p>
    <w:p w:rsidR="00E74920" w:rsidRPr="006A2EA6" w:rsidRDefault="00E74920" w:rsidP="00E74920">
      <w:pPr>
        <w:ind w:left="1560" w:hanging="142"/>
        <w:rPr>
          <w:sz w:val="22"/>
        </w:rPr>
      </w:pPr>
      <w:r w:rsidRPr="006A2EA6">
        <w:rPr>
          <w:sz w:val="22"/>
        </w:rPr>
        <w:t>- Définitions</w:t>
      </w:r>
    </w:p>
    <w:p w:rsidR="00E74920" w:rsidRPr="006A2EA6" w:rsidRDefault="00E74920" w:rsidP="00E74920">
      <w:pPr>
        <w:ind w:left="1560" w:hanging="142"/>
        <w:rPr>
          <w:sz w:val="22"/>
        </w:rPr>
      </w:pPr>
      <w:r w:rsidRPr="006A2EA6">
        <w:rPr>
          <w:sz w:val="22"/>
        </w:rPr>
        <w:t>- Principe ALARA et optimisation de la radioprotection</w:t>
      </w:r>
    </w:p>
    <w:p w:rsidR="00E74920" w:rsidRPr="006A2EA6" w:rsidRDefault="00E74920" w:rsidP="00E74920">
      <w:pPr>
        <w:ind w:left="1560" w:hanging="142"/>
        <w:rPr>
          <w:sz w:val="22"/>
        </w:rPr>
      </w:pPr>
      <w:r w:rsidRPr="006A2EA6">
        <w:rPr>
          <w:sz w:val="22"/>
        </w:rPr>
        <w:t xml:space="preserve">- Principes de protection contre l’irradiation (pouvoir de pénétration, durée, distance, écrans, blindages, particules vs X et </w:t>
      </w:r>
      <w:r w:rsidRPr="006A2EA6">
        <w:rPr>
          <w:rFonts w:ascii="Symbol" w:hAnsi="Symbol" w:cs="Symbol"/>
          <w:sz w:val="22"/>
        </w:rPr>
        <w:t></w:t>
      </w:r>
      <w:r w:rsidRPr="006A2EA6">
        <w:rPr>
          <w:rFonts w:ascii="Symbol" w:hAnsi="Symbol" w:cs="Symbol"/>
          <w:sz w:val="22"/>
        </w:rPr>
        <w:t></w:t>
      </w:r>
      <w:r w:rsidRPr="006A2EA6">
        <w:rPr>
          <w:rFonts w:ascii="Symbol" w:hAnsi="Symbol" w:cs="Symbol"/>
          <w:sz w:val="22"/>
        </w:rPr>
        <w:t></w:t>
      </w:r>
      <w:r w:rsidRPr="006A2EA6">
        <w:rPr>
          <w:sz w:val="22"/>
        </w:rPr>
        <w:t>loi d’atténuation, HVL, TVL, neutrons, protections individuelles et collectives)</w:t>
      </w:r>
    </w:p>
    <w:p w:rsidR="00E74920" w:rsidRPr="006A2EA6" w:rsidRDefault="00E74920" w:rsidP="00E74920">
      <w:pPr>
        <w:ind w:left="1560" w:hanging="142"/>
        <w:rPr>
          <w:sz w:val="22"/>
        </w:rPr>
      </w:pPr>
      <w:r w:rsidRPr="006A2EA6">
        <w:rPr>
          <w:sz w:val="22"/>
        </w:rPr>
        <w:t>- Principes de protection contre la contamination (aérosols, Modes d’expositions : Ingestion et inhalation, protections individuelles et collectives)</w:t>
      </w:r>
    </w:p>
    <w:p w:rsidR="00E74920" w:rsidRPr="006A2EA6" w:rsidRDefault="00E74920" w:rsidP="00E74920">
      <w:pPr>
        <w:rPr>
          <w:b/>
          <w:bCs/>
          <w:sz w:val="22"/>
        </w:rPr>
      </w:pPr>
      <w:r w:rsidRPr="006A2EA6">
        <w:rPr>
          <w:b/>
          <w:bCs/>
          <w:sz w:val="22"/>
        </w:rPr>
        <w:t>Chapitre 2 : Grandeurs et unités en radioprotection</w:t>
      </w:r>
    </w:p>
    <w:p w:rsidR="00E74920" w:rsidRPr="006A2EA6" w:rsidRDefault="00E74920" w:rsidP="00E74920">
      <w:pPr>
        <w:ind w:left="1418"/>
        <w:rPr>
          <w:sz w:val="22"/>
        </w:rPr>
      </w:pPr>
      <w:r w:rsidRPr="006A2EA6">
        <w:rPr>
          <w:sz w:val="22"/>
        </w:rPr>
        <w:t>- Dose absorbée</w:t>
      </w:r>
    </w:p>
    <w:p w:rsidR="00E74920" w:rsidRPr="006A2EA6" w:rsidRDefault="00E74920" w:rsidP="00E74920">
      <w:pPr>
        <w:ind w:left="1418"/>
        <w:rPr>
          <w:sz w:val="22"/>
        </w:rPr>
      </w:pPr>
      <w:r w:rsidRPr="006A2EA6">
        <w:rPr>
          <w:sz w:val="22"/>
        </w:rPr>
        <w:t>- Facteur de qualité</w:t>
      </w:r>
    </w:p>
    <w:p w:rsidR="00E74920" w:rsidRPr="006A2EA6" w:rsidRDefault="00E74920" w:rsidP="00E74920">
      <w:pPr>
        <w:ind w:left="1418"/>
        <w:rPr>
          <w:sz w:val="22"/>
        </w:rPr>
      </w:pPr>
      <w:r w:rsidRPr="006A2EA6">
        <w:rPr>
          <w:sz w:val="22"/>
        </w:rPr>
        <w:t>- Equivalent de dose</w:t>
      </w:r>
    </w:p>
    <w:p w:rsidR="00E74920" w:rsidRPr="006A2EA6" w:rsidRDefault="00E74920" w:rsidP="00E74920">
      <w:pPr>
        <w:ind w:left="1418"/>
        <w:rPr>
          <w:sz w:val="22"/>
        </w:rPr>
      </w:pPr>
      <w:r w:rsidRPr="006A2EA6">
        <w:rPr>
          <w:sz w:val="22"/>
        </w:rPr>
        <w:t>- Débit d’équivalent de dose</w:t>
      </w:r>
    </w:p>
    <w:p w:rsidR="00E74920" w:rsidRPr="006A2EA6" w:rsidRDefault="00E74920" w:rsidP="00E74920">
      <w:pPr>
        <w:rPr>
          <w:b/>
          <w:bCs/>
          <w:sz w:val="22"/>
        </w:rPr>
      </w:pPr>
      <w:r w:rsidRPr="006A2EA6">
        <w:rPr>
          <w:b/>
          <w:bCs/>
          <w:sz w:val="22"/>
        </w:rPr>
        <w:t>Chapitre 3 : Législation de la radioprotection</w:t>
      </w:r>
    </w:p>
    <w:p w:rsidR="00E74920" w:rsidRPr="006A2EA6" w:rsidRDefault="00E74920" w:rsidP="00E74920">
      <w:pPr>
        <w:numPr>
          <w:ilvl w:val="1"/>
          <w:numId w:val="35"/>
        </w:numPr>
        <w:tabs>
          <w:tab w:val="clear" w:pos="163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Autorités et organisations internationales, nationales</w:t>
      </w:r>
    </w:p>
    <w:p w:rsidR="00E74920" w:rsidRPr="006A2EA6" w:rsidRDefault="00E74920" w:rsidP="00E74920">
      <w:pPr>
        <w:numPr>
          <w:ilvl w:val="1"/>
          <w:numId w:val="35"/>
        </w:numPr>
        <w:tabs>
          <w:tab w:val="clear" w:pos="163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Réglementation nationale et internationale</w:t>
      </w:r>
    </w:p>
    <w:p w:rsidR="00E74920" w:rsidRPr="006A2EA6" w:rsidRDefault="00E74920" w:rsidP="00E74920">
      <w:pPr>
        <w:numPr>
          <w:ilvl w:val="1"/>
          <w:numId w:val="35"/>
        </w:numPr>
        <w:tabs>
          <w:tab w:val="clear" w:pos="163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Limites réglementaires d’exposition et de contamination (catégories de personnels)</w:t>
      </w:r>
    </w:p>
    <w:p w:rsidR="00E74920" w:rsidRPr="006A2EA6" w:rsidRDefault="00E74920" w:rsidP="00E74920">
      <w:pPr>
        <w:numPr>
          <w:ilvl w:val="1"/>
          <w:numId w:val="35"/>
        </w:numPr>
        <w:tabs>
          <w:tab w:val="clear" w:pos="163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Les zones réglementées (bases réglementaires, zone publique, surveillée et contrôlée)</w:t>
      </w:r>
    </w:p>
    <w:p w:rsidR="00E74920" w:rsidRPr="006A2EA6" w:rsidRDefault="00E74920" w:rsidP="00E74920">
      <w:pPr>
        <w:numPr>
          <w:ilvl w:val="1"/>
          <w:numId w:val="35"/>
        </w:numPr>
        <w:tabs>
          <w:tab w:val="clear" w:pos="163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Suivi dosimétrique et protection des personnels (dosimétrie passive et opérationnelle, anthroprogammamétrie et surveillance médicale)</w:t>
      </w:r>
    </w:p>
    <w:p w:rsidR="00E74920" w:rsidRPr="006A2EA6" w:rsidRDefault="00E74920" w:rsidP="00E74920">
      <w:pPr>
        <w:rPr>
          <w:b/>
          <w:bCs/>
          <w:sz w:val="22"/>
        </w:rPr>
      </w:pPr>
      <w:r w:rsidRPr="006A2EA6">
        <w:rPr>
          <w:b/>
          <w:bCs/>
          <w:sz w:val="22"/>
        </w:rPr>
        <w:t>Chapitre 4 : Détection et contrôles en radioprotection</w:t>
      </w:r>
    </w:p>
    <w:p w:rsidR="00E74920" w:rsidRPr="006A2EA6" w:rsidRDefault="00E74920" w:rsidP="00E74920">
      <w:pPr>
        <w:numPr>
          <w:ilvl w:val="1"/>
          <w:numId w:val="36"/>
        </w:numPr>
        <w:tabs>
          <w:tab w:val="clear" w:pos="177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Contrôles techniques et d’ambiance</w:t>
      </w:r>
    </w:p>
    <w:p w:rsidR="00E74920" w:rsidRPr="006A2EA6" w:rsidRDefault="00E74920" w:rsidP="00E74920">
      <w:pPr>
        <w:numPr>
          <w:ilvl w:val="1"/>
          <w:numId w:val="36"/>
        </w:numPr>
        <w:tabs>
          <w:tab w:val="clear" w:pos="177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Dosimétrie d’ambiance et surveillance de site</w:t>
      </w:r>
    </w:p>
    <w:p w:rsidR="00E74920" w:rsidRPr="006A2EA6" w:rsidRDefault="00E74920" w:rsidP="00E74920">
      <w:pPr>
        <w:numPr>
          <w:ilvl w:val="1"/>
          <w:numId w:val="36"/>
        </w:numPr>
        <w:tabs>
          <w:tab w:val="clear" w:pos="177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Zonage, consignes de sécurité et signalisation</w:t>
      </w:r>
    </w:p>
    <w:p w:rsidR="00E74920" w:rsidRPr="006A2EA6" w:rsidRDefault="00E74920" w:rsidP="00E74920">
      <w:pPr>
        <w:numPr>
          <w:ilvl w:val="1"/>
          <w:numId w:val="36"/>
        </w:numPr>
        <w:tabs>
          <w:tab w:val="clear" w:pos="1776"/>
          <w:tab w:val="num" w:pos="1560"/>
        </w:tabs>
        <w:ind w:left="1560" w:hanging="142"/>
        <w:jc w:val="both"/>
        <w:rPr>
          <w:sz w:val="22"/>
        </w:rPr>
      </w:pPr>
      <w:r w:rsidRPr="006A2EA6">
        <w:rPr>
          <w:sz w:val="22"/>
        </w:rPr>
        <w:t>Les mesures en radioprotection (exemples d’appareil utilisés, leur choix et les corrections des mesures)</w:t>
      </w:r>
    </w:p>
    <w:p w:rsidR="00E74920" w:rsidRPr="006A2EA6" w:rsidRDefault="00E74920" w:rsidP="00E74920">
      <w:pPr>
        <w:rPr>
          <w:b/>
          <w:bCs/>
          <w:sz w:val="22"/>
        </w:rPr>
      </w:pPr>
      <w:r w:rsidRPr="006A2EA6">
        <w:rPr>
          <w:b/>
          <w:bCs/>
          <w:sz w:val="22"/>
        </w:rPr>
        <w:t>Chapitre 5 : Gestion des déchets radioactifs</w:t>
      </w:r>
    </w:p>
    <w:p w:rsidR="00E74920" w:rsidRPr="006A2EA6" w:rsidRDefault="00E74920" w:rsidP="00E74920">
      <w:pPr>
        <w:ind w:left="1416"/>
        <w:rPr>
          <w:sz w:val="22"/>
        </w:rPr>
      </w:pPr>
      <w:r w:rsidRPr="006A2EA6">
        <w:rPr>
          <w:sz w:val="22"/>
        </w:rPr>
        <w:t>- Différents types de déchets radioactifs</w:t>
      </w:r>
    </w:p>
    <w:p w:rsidR="00E74920" w:rsidRPr="006A2EA6" w:rsidRDefault="00E74920" w:rsidP="00E74920">
      <w:pPr>
        <w:ind w:left="1416"/>
        <w:rPr>
          <w:sz w:val="22"/>
        </w:rPr>
      </w:pPr>
      <w:r w:rsidRPr="006A2EA6">
        <w:rPr>
          <w:sz w:val="22"/>
        </w:rPr>
        <w:t>- Tri étiquetage et classification des déchets radioactifs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722FD9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722FD9">
        <w:rPr>
          <w:rFonts w:ascii="Arial" w:hAnsi="Arial" w:cs="Arial"/>
          <w:sz w:val="20"/>
          <w:szCs w:val="20"/>
          <w:lang w:val="en-US"/>
        </w:rPr>
        <w:t>International Commission on Radiation Protection (ICRP) : “</w:t>
      </w:r>
      <w:r w:rsidRPr="00722FD9">
        <w:rPr>
          <w:rFonts w:ascii="Arial" w:hAnsi="Arial" w:cs="Arial"/>
          <w:b/>
          <w:i/>
          <w:iCs/>
          <w:sz w:val="20"/>
          <w:szCs w:val="20"/>
          <w:lang w:val="en-US"/>
        </w:rPr>
        <w:t>The 1990 recommendations of the International Commission on Radiological Protection</w:t>
      </w:r>
      <w:r w:rsidRPr="00722FD9">
        <w:rPr>
          <w:rFonts w:ascii="Arial" w:hAnsi="Arial" w:cs="Arial"/>
          <w:i/>
          <w:iCs/>
          <w:sz w:val="20"/>
          <w:szCs w:val="20"/>
          <w:lang w:val="en-US"/>
        </w:rPr>
        <w:t>”</w:t>
      </w:r>
      <w:r w:rsidRPr="00722FD9">
        <w:rPr>
          <w:rFonts w:ascii="Arial" w:hAnsi="Arial" w:cs="Arial"/>
          <w:sz w:val="20"/>
          <w:szCs w:val="20"/>
          <w:lang w:val="en-US"/>
        </w:rPr>
        <w:t>, Oxford, ICRP Publication 60. Pergamon, 1991.</w:t>
      </w:r>
    </w:p>
    <w:p w:rsidR="00E74920" w:rsidRPr="00722FD9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722FD9">
        <w:rPr>
          <w:rFonts w:ascii="Arial" w:hAnsi="Arial" w:cs="Arial"/>
          <w:sz w:val="20"/>
          <w:szCs w:val="20"/>
          <w:lang w:val="en-US"/>
        </w:rPr>
        <w:t>Institute of Physics and Engineering in Medicine (IPEM): “</w:t>
      </w:r>
      <w:r w:rsidRPr="00722FD9">
        <w:rPr>
          <w:rFonts w:ascii="Arial" w:hAnsi="Arial" w:cs="Arial"/>
          <w:b/>
          <w:i/>
          <w:iCs/>
          <w:sz w:val="20"/>
          <w:szCs w:val="20"/>
          <w:lang w:val="en-US"/>
        </w:rPr>
        <w:t>A good practice guide on all aspects of ionising radiation protection in the clinical environment</w:t>
      </w:r>
      <w:r w:rsidRPr="00722FD9">
        <w:rPr>
          <w:rFonts w:ascii="Arial" w:hAnsi="Arial" w:cs="Arial"/>
          <w:i/>
          <w:iCs/>
          <w:sz w:val="20"/>
          <w:szCs w:val="20"/>
          <w:lang w:val="en-US"/>
        </w:rPr>
        <w:t>”</w:t>
      </w:r>
      <w:r w:rsidRPr="00722FD9">
        <w:rPr>
          <w:rFonts w:ascii="Arial" w:hAnsi="Arial" w:cs="Arial"/>
          <w:sz w:val="20"/>
          <w:szCs w:val="20"/>
          <w:lang w:val="en-US"/>
        </w:rPr>
        <w:t>,  York, IPEM Publication, 2002.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lastRenderedPageBreak/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8B2AB3" w:rsidRDefault="00E74920" w:rsidP="00E74920">
      <w:pPr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Notions sur la matière vivante et anatomie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741F49" w:rsidRDefault="00E74920" w:rsidP="00E74920">
      <w:pPr>
        <w:rPr>
          <w:b/>
        </w:rPr>
      </w:pPr>
      <w:r w:rsidRPr="00741F49">
        <w:rPr>
          <w:b/>
        </w:rPr>
        <w:t>Chapitre 1 : Les molécules de la matière vivante</w:t>
      </w:r>
      <w:r>
        <w:rPr>
          <w:b/>
        </w:rPr>
        <w:t xml:space="preserve">, </w:t>
      </w:r>
      <w:r w:rsidRPr="00741F49">
        <w:rPr>
          <w:b/>
        </w:rPr>
        <w:t>Les cellules</w:t>
      </w:r>
    </w:p>
    <w:p w:rsidR="00E74920" w:rsidRPr="00741F49" w:rsidRDefault="00E74920" w:rsidP="00E74920">
      <w:pPr>
        <w:ind w:left="1134" w:hanging="1134"/>
        <w:rPr>
          <w:b/>
        </w:rPr>
      </w:pPr>
      <w:r w:rsidRPr="00741F49">
        <w:rPr>
          <w:b/>
        </w:rPr>
        <w:t xml:space="preserve">Chapitre 2 : Notions de physiologie des grands appareils </w:t>
      </w:r>
    </w:p>
    <w:p w:rsidR="00E74920" w:rsidRPr="00741F49" w:rsidRDefault="00E74920" w:rsidP="00E74920">
      <w:pPr>
        <w:ind w:left="1134"/>
        <w:rPr>
          <w:b/>
        </w:rPr>
      </w:pPr>
      <w:r w:rsidRPr="00741F49">
        <w:rPr>
          <w:b/>
        </w:rPr>
        <w:t>(respiratoire, digestif, urinaire,  circulatoire, système lymphatique)</w:t>
      </w:r>
    </w:p>
    <w:p w:rsidR="00E74920" w:rsidRPr="00741F49" w:rsidRDefault="00E74920" w:rsidP="00E74920">
      <w:pPr>
        <w:ind w:left="1134" w:hanging="1134"/>
        <w:rPr>
          <w:b/>
        </w:rPr>
      </w:pPr>
      <w:r w:rsidRPr="00741F49">
        <w:rPr>
          <w:b/>
        </w:rPr>
        <w:t>Chapitre 3 : De la cellule saine au cancer.</w:t>
      </w:r>
    </w:p>
    <w:p w:rsidR="00E74920" w:rsidRPr="00741F49" w:rsidRDefault="00E74920" w:rsidP="00E74920">
      <w:pPr>
        <w:rPr>
          <w:b/>
        </w:rPr>
      </w:pPr>
      <w:r w:rsidRPr="00741F49">
        <w:rPr>
          <w:b/>
        </w:rPr>
        <w:t>Chapitre 4 : Epidémiologie des cancers</w:t>
      </w:r>
    </w:p>
    <w:p w:rsidR="00E74920" w:rsidRPr="00741F49" w:rsidRDefault="00E74920" w:rsidP="00E74920">
      <w:pPr>
        <w:rPr>
          <w:b/>
        </w:rPr>
      </w:pPr>
      <w:r w:rsidRPr="00741F49">
        <w:rPr>
          <w:b/>
        </w:rPr>
        <w:t>Chapitre 5 : Notions de biologie moléculaire</w:t>
      </w:r>
    </w:p>
    <w:p w:rsidR="00E74920" w:rsidRPr="00741F49" w:rsidRDefault="00E74920" w:rsidP="00E74920">
      <w:pPr>
        <w:rPr>
          <w:b/>
        </w:rPr>
      </w:pPr>
      <w:r w:rsidRPr="00741F49">
        <w:rPr>
          <w:b/>
        </w:rPr>
        <w:t xml:space="preserve">Chapitre 6 : </w:t>
      </w:r>
      <w:r w:rsidRPr="00322738">
        <w:rPr>
          <w:b/>
          <w:bCs/>
          <w:sz w:val="22"/>
        </w:rPr>
        <w:t>Anatomie et imagerie</w:t>
      </w:r>
    </w:p>
    <w:p w:rsidR="00E74920" w:rsidRPr="00322738" w:rsidRDefault="00E74920" w:rsidP="00E74920">
      <w:pPr>
        <w:rPr>
          <w:b/>
          <w:bCs/>
          <w:sz w:val="22"/>
        </w:rPr>
      </w:pPr>
      <w:r w:rsidRPr="00322738">
        <w:rPr>
          <w:b/>
          <w:bCs/>
          <w:sz w:val="22"/>
        </w:rPr>
        <w:t xml:space="preserve">Chapitre </w:t>
      </w:r>
      <w:r>
        <w:rPr>
          <w:b/>
          <w:bCs/>
          <w:sz w:val="22"/>
        </w:rPr>
        <w:t>7</w:t>
      </w:r>
      <w:r w:rsidRPr="00322738">
        <w:rPr>
          <w:b/>
          <w:bCs/>
          <w:sz w:val="22"/>
        </w:rPr>
        <w:t>: Tête et Cou (Crane, Encéphale, Rachis  - Moelle, Organes ORL)</w:t>
      </w:r>
    </w:p>
    <w:p w:rsidR="00E74920" w:rsidRPr="00322738" w:rsidRDefault="00E74920" w:rsidP="00E74920">
      <w:pPr>
        <w:rPr>
          <w:b/>
          <w:bCs/>
          <w:sz w:val="22"/>
        </w:rPr>
      </w:pPr>
      <w:r w:rsidRPr="00322738">
        <w:rPr>
          <w:b/>
          <w:bCs/>
          <w:sz w:val="22"/>
        </w:rPr>
        <w:t xml:space="preserve">Chapitre </w:t>
      </w:r>
      <w:r>
        <w:rPr>
          <w:b/>
          <w:bCs/>
          <w:sz w:val="22"/>
        </w:rPr>
        <w:t>9</w:t>
      </w:r>
      <w:r w:rsidRPr="00322738">
        <w:rPr>
          <w:b/>
          <w:bCs/>
          <w:sz w:val="22"/>
        </w:rPr>
        <w:t> : Thorax (Cage thoracique, Rachis,</w:t>
      </w:r>
      <w:r w:rsidRPr="00322738">
        <w:rPr>
          <w:rFonts w:ascii="Arial" w:hAnsi="Arial" w:cs="Arial"/>
          <w:b/>
          <w:bCs/>
        </w:rPr>
        <w:t xml:space="preserve"> </w:t>
      </w:r>
      <w:r w:rsidRPr="00322738">
        <w:rPr>
          <w:b/>
          <w:bCs/>
          <w:sz w:val="22"/>
        </w:rPr>
        <w:t>Organes du thorax)</w:t>
      </w:r>
    </w:p>
    <w:p w:rsidR="00E74920" w:rsidRPr="00322738" w:rsidRDefault="00E74920" w:rsidP="00E74920">
      <w:pPr>
        <w:rPr>
          <w:b/>
          <w:bCs/>
          <w:sz w:val="22"/>
        </w:rPr>
      </w:pPr>
      <w:r w:rsidRPr="00322738">
        <w:rPr>
          <w:b/>
          <w:bCs/>
          <w:sz w:val="22"/>
        </w:rPr>
        <w:t xml:space="preserve">Chapitre </w:t>
      </w:r>
      <w:r>
        <w:rPr>
          <w:b/>
          <w:bCs/>
          <w:sz w:val="22"/>
        </w:rPr>
        <w:t>10</w:t>
      </w:r>
      <w:r w:rsidRPr="00322738">
        <w:rPr>
          <w:b/>
          <w:bCs/>
          <w:sz w:val="22"/>
        </w:rPr>
        <w:t> : Abdomen (Organes de l’abdomen, Plèvre, Poumon, Cœur)</w:t>
      </w:r>
    </w:p>
    <w:p w:rsidR="00E74920" w:rsidRPr="00322738" w:rsidRDefault="00E74920" w:rsidP="00E74920">
      <w:pPr>
        <w:rPr>
          <w:b/>
          <w:bCs/>
          <w:sz w:val="22"/>
        </w:rPr>
      </w:pPr>
      <w:r w:rsidRPr="00322738">
        <w:rPr>
          <w:b/>
          <w:bCs/>
          <w:sz w:val="22"/>
        </w:rPr>
        <w:t xml:space="preserve">Chapitre </w:t>
      </w:r>
      <w:r>
        <w:rPr>
          <w:b/>
          <w:bCs/>
          <w:sz w:val="22"/>
        </w:rPr>
        <w:t>11</w:t>
      </w:r>
      <w:r w:rsidRPr="00322738">
        <w:rPr>
          <w:b/>
          <w:bCs/>
          <w:sz w:val="22"/>
        </w:rPr>
        <w:t> : Pelvis (Organes du Pelvis, Homme, Femme, Pelvis osseux)</w:t>
      </w:r>
    </w:p>
    <w:p w:rsidR="00E74920" w:rsidRPr="00322738" w:rsidRDefault="00E74920" w:rsidP="00E74920">
      <w:pPr>
        <w:rPr>
          <w:b/>
          <w:bCs/>
          <w:sz w:val="22"/>
        </w:rPr>
      </w:pPr>
      <w:r w:rsidRPr="00322738">
        <w:rPr>
          <w:b/>
          <w:bCs/>
          <w:sz w:val="22"/>
        </w:rPr>
        <w:t xml:space="preserve">Chapitre </w:t>
      </w:r>
      <w:r>
        <w:rPr>
          <w:b/>
          <w:bCs/>
          <w:sz w:val="22"/>
        </w:rPr>
        <w:t>12</w:t>
      </w:r>
      <w:r w:rsidRPr="00322738">
        <w:rPr>
          <w:b/>
          <w:bCs/>
          <w:sz w:val="22"/>
        </w:rPr>
        <w:t> : Membres (Membre supérieur, Membre inférieur)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6E2B2E" w:rsidRDefault="00E74920" w:rsidP="00E74920">
      <w:pPr>
        <w:rPr>
          <w:rFonts w:ascii="Arial" w:hAnsi="Arial" w:cs="Arial"/>
          <w:sz w:val="20"/>
          <w:szCs w:val="20"/>
        </w:rPr>
      </w:pPr>
      <w:r w:rsidRPr="00D92685">
        <w:rPr>
          <w:rFonts w:ascii="Arial" w:hAnsi="Arial" w:cs="Arial"/>
          <w:b/>
          <w:i/>
          <w:sz w:val="20"/>
          <w:szCs w:val="20"/>
        </w:rPr>
        <w:t>Encyclopédie médico-chirurgicale</w:t>
      </w:r>
      <w:r w:rsidRPr="006E2B2E">
        <w:rPr>
          <w:rFonts w:ascii="Arial" w:hAnsi="Arial" w:cs="Arial"/>
          <w:sz w:val="20"/>
          <w:szCs w:val="20"/>
        </w:rPr>
        <w:t>. Editions techniques, Paris, 2005</w:t>
      </w:r>
    </w:p>
    <w:p w:rsidR="00E74920" w:rsidRPr="006E2B2E" w:rsidRDefault="00E74920" w:rsidP="00E74920">
      <w:pPr>
        <w:rPr>
          <w:rFonts w:ascii="Arial" w:hAnsi="Arial" w:cs="Arial"/>
          <w:sz w:val="20"/>
          <w:szCs w:val="20"/>
        </w:rPr>
      </w:pPr>
      <w:r w:rsidRPr="00212102">
        <w:rPr>
          <w:rFonts w:ascii="Arial" w:hAnsi="Arial" w:cs="Arial"/>
          <w:sz w:val="20"/>
          <w:szCs w:val="20"/>
        </w:rPr>
        <w:t>Rouvière H.</w:t>
      </w:r>
      <w:r>
        <w:rPr>
          <w:rFonts w:ascii="Arial" w:hAnsi="Arial" w:cs="Arial"/>
          <w:sz w:val="20"/>
          <w:szCs w:val="20"/>
        </w:rPr>
        <w:t>;</w:t>
      </w:r>
      <w:r w:rsidRPr="002121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“</w:t>
      </w:r>
      <w:r w:rsidRPr="00865576">
        <w:rPr>
          <w:rFonts w:ascii="Arial" w:hAnsi="Arial" w:cs="Arial"/>
          <w:b/>
          <w:i/>
          <w:sz w:val="20"/>
          <w:szCs w:val="20"/>
        </w:rPr>
        <w:t>Anatomie humaine</w:t>
      </w:r>
      <w:r>
        <w:rPr>
          <w:rFonts w:ascii="Arial" w:hAnsi="Arial" w:cs="Arial"/>
          <w:i/>
          <w:iCs/>
          <w:sz w:val="20"/>
          <w:szCs w:val="20"/>
        </w:rPr>
        <w:t>”</w:t>
      </w:r>
      <w:r w:rsidRPr="00212102">
        <w:rPr>
          <w:rFonts w:ascii="Arial" w:hAnsi="Arial" w:cs="Arial"/>
          <w:sz w:val="20"/>
          <w:szCs w:val="20"/>
        </w:rPr>
        <w:t>. Edi</w:t>
      </w:r>
      <w:r w:rsidRPr="006E2B2E">
        <w:rPr>
          <w:rFonts w:ascii="Arial" w:hAnsi="Arial" w:cs="Arial"/>
          <w:sz w:val="20"/>
          <w:szCs w:val="20"/>
        </w:rPr>
        <w:t>tions Masson (Paris) 2003. Tome I et II.</w:t>
      </w:r>
    </w:p>
    <w:p w:rsidR="00E74920" w:rsidRPr="0098528B" w:rsidRDefault="00E74920" w:rsidP="00E749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Testut L, Latarjet TA. ;</w:t>
      </w:r>
      <w:r w:rsidRPr="006E2B2E">
        <w:rPr>
          <w:rFonts w:ascii="Arial" w:hAnsi="Arial" w:cs="Arial"/>
          <w:sz w:val="20"/>
          <w:szCs w:val="20"/>
        </w:rPr>
        <w:t xml:space="preserve"> </w:t>
      </w:r>
      <w:r w:rsidRPr="00865576">
        <w:rPr>
          <w:rFonts w:ascii="Arial" w:hAnsi="Arial" w:cs="Arial"/>
          <w:sz w:val="20"/>
          <w:szCs w:val="20"/>
        </w:rPr>
        <w:t>“</w:t>
      </w:r>
      <w:r w:rsidRPr="00865576">
        <w:rPr>
          <w:rFonts w:ascii="Arial" w:hAnsi="Arial" w:cs="Arial"/>
          <w:b/>
          <w:i/>
          <w:sz w:val="20"/>
          <w:szCs w:val="20"/>
        </w:rPr>
        <w:t>Traité d’anatomie humaine</w:t>
      </w:r>
      <w:r w:rsidRPr="00865576">
        <w:rPr>
          <w:rFonts w:ascii="Arial" w:hAnsi="Arial" w:cs="Arial"/>
          <w:i/>
          <w:iCs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.</w:t>
      </w:r>
      <w:r w:rsidRPr="006E2B2E">
        <w:rPr>
          <w:rFonts w:ascii="Arial" w:hAnsi="Arial" w:cs="Arial"/>
          <w:sz w:val="20"/>
          <w:szCs w:val="20"/>
        </w:rPr>
        <w:t xml:space="preserve"> 7</w:t>
      </w:r>
      <w:r>
        <w:rPr>
          <w:rFonts w:ascii="Arial" w:hAnsi="Arial" w:cs="Arial"/>
          <w:sz w:val="20"/>
          <w:szCs w:val="20"/>
        </w:rPr>
        <w:t>eme</w:t>
      </w:r>
      <w:r w:rsidRPr="006E2B2E">
        <w:rPr>
          <w:rFonts w:ascii="Arial" w:hAnsi="Arial" w:cs="Arial"/>
          <w:sz w:val="20"/>
          <w:szCs w:val="20"/>
        </w:rPr>
        <w:t xml:space="preserve"> éditions</w:t>
      </w:r>
      <w:r>
        <w:rPr>
          <w:rFonts w:ascii="Arial" w:hAnsi="Arial" w:cs="Arial"/>
          <w:sz w:val="20"/>
          <w:szCs w:val="20"/>
        </w:rPr>
        <w:t>,</w:t>
      </w:r>
      <w:r w:rsidRPr="006E2B2E">
        <w:rPr>
          <w:rFonts w:ascii="Arial" w:hAnsi="Arial" w:cs="Arial"/>
          <w:sz w:val="20"/>
          <w:szCs w:val="20"/>
        </w:rPr>
        <w:t xml:space="preserve"> G. DOIN et CIE</w:t>
      </w:r>
      <w:r>
        <w:rPr>
          <w:rFonts w:ascii="Arial" w:hAnsi="Arial" w:cs="Arial"/>
          <w:sz w:val="20"/>
          <w:szCs w:val="20"/>
        </w:rPr>
        <w:t>. Paris</w:t>
      </w:r>
      <w:r w:rsidRPr="006E2B2E">
        <w:rPr>
          <w:rFonts w:ascii="Arial" w:hAnsi="Arial" w:cs="Arial"/>
          <w:sz w:val="20"/>
          <w:szCs w:val="20"/>
        </w:rPr>
        <w:t xml:space="preserve"> 1994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Mesures de rayonnements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DA0B2E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Rayonnements ionisants directement et indirectement</w:t>
      </w:r>
    </w:p>
    <w:p w:rsidR="00E74920" w:rsidRPr="00DA0B2E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Interactions rayonnements matière</w:t>
      </w:r>
    </w:p>
    <w:p w:rsidR="00E74920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Détecteurs de particules</w:t>
      </w:r>
    </w:p>
    <w:p w:rsidR="00E74920" w:rsidRPr="009D39FB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Eléments d’une chaîne de mesures en rayonnements nucléaires</w:t>
      </w:r>
    </w:p>
    <w:p w:rsidR="00E74920" w:rsidRPr="00DA0B2E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Pertes d’énergie des rayonnements ionisants</w:t>
      </w:r>
    </w:p>
    <w:p w:rsidR="00E74920" w:rsidRPr="00DA0B2E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>Absorption et atténuation de rayonnements</w:t>
      </w:r>
    </w:p>
    <w:p w:rsidR="00E74920" w:rsidRPr="00DA0B2E" w:rsidRDefault="00E74920" w:rsidP="00E74920">
      <w:pPr>
        <w:pStyle w:val="Paragraphedeliste"/>
        <w:numPr>
          <w:ilvl w:val="0"/>
          <w:numId w:val="37"/>
        </w:numPr>
        <w:rPr>
          <w:rFonts w:ascii="Arial" w:hAnsi="Arial" w:cs="Arial"/>
        </w:rPr>
      </w:pPr>
      <w:r w:rsidRPr="00DA0B2E">
        <w:rPr>
          <w:rFonts w:ascii="Arial" w:hAnsi="Arial" w:cs="Arial"/>
        </w:rPr>
        <w:t xml:space="preserve">Fluctuations </w:t>
      </w:r>
      <w:r>
        <w:rPr>
          <w:rFonts w:ascii="Arial" w:hAnsi="Arial" w:cs="Arial"/>
        </w:rPr>
        <w:t xml:space="preserve">et comptages </w:t>
      </w:r>
      <w:r w:rsidRPr="00DA0B2E">
        <w:rPr>
          <w:rFonts w:ascii="Arial" w:hAnsi="Arial" w:cs="Arial"/>
        </w:rPr>
        <w:t>statistiques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8001BC" w:rsidRDefault="00E74920" w:rsidP="00E74920">
      <w:pPr>
        <w:spacing w:line="276" w:lineRule="auto"/>
        <w:rPr>
          <w:rFonts w:ascii="Arial" w:hAnsi="Arial" w:cs="Arial"/>
          <w:lang w:val="en-US"/>
        </w:rPr>
      </w:pPr>
      <w:r w:rsidRPr="008001BC">
        <w:rPr>
          <w:rFonts w:ascii="Arial" w:hAnsi="Arial" w:cs="Arial"/>
          <w:lang w:val="en-US"/>
        </w:rPr>
        <w:t>Glenn F. Knoll, ‘Radiation detection and measurement, 3</w:t>
      </w:r>
      <w:r w:rsidRPr="008001BC">
        <w:rPr>
          <w:rFonts w:ascii="Arial" w:hAnsi="Arial" w:cs="Arial"/>
          <w:vertAlign w:val="superscript"/>
          <w:lang w:val="en-US"/>
        </w:rPr>
        <w:t>e</w:t>
      </w:r>
      <w:r w:rsidRPr="008001BC">
        <w:rPr>
          <w:rFonts w:ascii="Arial" w:hAnsi="Arial" w:cs="Arial"/>
          <w:lang w:val="en-US"/>
        </w:rPr>
        <w:t xml:space="preserve"> edition 2000, Wiley</w:t>
      </w:r>
    </w:p>
    <w:p w:rsidR="00E74920" w:rsidRPr="008001BC" w:rsidRDefault="00E74920" w:rsidP="00E74920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:rsidR="00E74920" w:rsidRPr="008001BC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:rsidR="00E74920" w:rsidRPr="008001BC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:rsidR="00E74920" w:rsidRPr="008001BC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Pr="00727041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Méthodes de traitement du signal et d’images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lastRenderedPageBreak/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</w:t>
      </w:r>
      <w:r>
        <w:rPr>
          <w:rFonts w:ascii="Arial" w:hAnsi="Arial" w:cs="Arial"/>
          <w:b/>
        </w:rPr>
        <w:t xml:space="preserve">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 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1-Bases mathématiques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2-Echantillonnage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3-Transformée de Fourier discrète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4-Signaux aléatoires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5-Traitement numérique du signal et Filtrage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6-Traitement en ondelettes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7-</w:t>
      </w:r>
      <w:hyperlink r:id="rId14" w:anchor="Le_principe_de_l.27imagerie_m.C3.A9dicale" w:history="1">
        <w:r w:rsidRPr="00DA0B2E">
          <w:rPr>
            <w:bCs/>
          </w:rPr>
          <w:t>Le principe de l'imagerie médicale</w:t>
        </w:r>
      </w:hyperlink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8-Reconstruction et traitement numérique des images médicales</w:t>
      </w:r>
    </w:p>
    <w:p w:rsidR="00E74920" w:rsidRPr="00DA0B2E" w:rsidRDefault="00E74920" w:rsidP="00E74920">
      <w:pPr>
        <w:tabs>
          <w:tab w:val="left" w:pos="0"/>
        </w:tabs>
      </w:pPr>
      <w:r w:rsidRPr="00DA0B2E">
        <w:rPr>
          <w:bCs/>
        </w:rPr>
        <w:t>9-</w:t>
      </w:r>
      <w:hyperlink r:id="rId15" w:anchor="Acquisition_d.27une_image" w:history="1">
        <w:r w:rsidRPr="00DA0B2E">
          <w:rPr>
            <w:bCs/>
          </w:rPr>
          <w:t>Acquisition d'une image</w:t>
        </w:r>
      </w:hyperlink>
      <w:r w:rsidRPr="00DA0B2E">
        <w:t> :</w:t>
      </w:r>
    </w:p>
    <w:p w:rsidR="00E74920" w:rsidRPr="00DA0B2E" w:rsidRDefault="00E74920" w:rsidP="00E74920">
      <w:pPr>
        <w:tabs>
          <w:tab w:val="left" w:pos="0"/>
        </w:tabs>
        <w:rPr>
          <w:bCs/>
        </w:rPr>
      </w:pPr>
      <w:r w:rsidRPr="00DA0B2E">
        <w:rPr>
          <w:bCs/>
        </w:rPr>
        <w:t>10-Applications pratiques du traitement du signal et image avec Mapple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0767F7" w:rsidRDefault="00E74920" w:rsidP="00E74920">
      <w:pPr>
        <w:pStyle w:val="NormalWeb"/>
        <w:rPr>
          <w:sz w:val="18"/>
          <w:szCs w:val="20"/>
          <w:lang w:val="en-US"/>
        </w:rPr>
      </w:pPr>
      <w:r w:rsidRPr="000767F7">
        <w:rPr>
          <w:sz w:val="18"/>
          <w:szCs w:val="20"/>
          <w:lang w:val="en-US"/>
        </w:rPr>
        <w:t>Introduction to the Mathematics of Medical Imaging, C. L. Epstein, SIAM 2008.</w:t>
      </w:r>
    </w:p>
    <w:p w:rsidR="00E74920" w:rsidRPr="00E528B2" w:rsidRDefault="00E74920" w:rsidP="00E74920">
      <w:pPr>
        <w:pStyle w:val="NormalWeb"/>
        <w:rPr>
          <w:sz w:val="18"/>
          <w:szCs w:val="20"/>
          <w:lang w:val="en-US"/>
        </w:rPr>
      </w:pPr>
      <w:r w:rsidRPr="000767F7">
        <w:rPr>
          <w:sz w:val="18"/>
          <w:szCs w:val="20"/>
          <w:lang w:val="en-US"/>
        </w:rPr>
        <w:t xml:space="preserve">Finite Difference Schemes and Partial Differential Equations: STRIKERDA JC. </w:t>
      </w:r>
      <w:r w:rsidRPr="00E528B2">
        <w:rPr>
          <w:sz w:val="18"/>
          <w:szCs w:val="20"/>
          <w:lang w:val="en-US"/>
        </w:rPr>
        <w:t>Wadswotrth &amp; Brooks, Col. Mathematics Series</w:t>
      </w:r>
    </w:p>
    <w:p w:rsidR="00E74920" w:rsidRPr="00E528B2" w:rsidRDefault="00E74920" w:rsidP="00E74920">
      <w:pPr>
        <w:pStyle w:val="NormalWeb"/>
        <w:rPr>
          <w:sz w:val="18"/>
          <w:szCs w:val="20"/>
          <w:lang w:val="en-US"/>
        </w:rPr>
      </w:pPr>
      <w:r w:rsidRPr="00E528B2">
        <w:rPr>
          <w:sz w:val="18"/>
          <w:szCs w:val="20"/>
          <w:lang w:val="en-US"/>
        </w:rPr>
        <w:t>Processus stochastiques : BOULEAU N. Hermann, 1988</w:t>
      </w:r>
    </w:p>
    <w:p w:rsidR="00E74920" w:rsidRPr="000767F7" w:rsidRDefault="00E74920" w:rsidP="00E74920">
      <w:pPr>
        <w:pStyle w:val="NormalWeb"/>
        <w:rPr>
          <w:sz w:val="18"/>
          <w:szCs w:val="20"/>
        </w:rPr>
      </w:pPr>
      <w:r w:rsidRPr="000767F7">
        <w:rPr>
          <w:sz w:val="18"/>
          <w:szCs w:val="20"/>
        </w:rPr>
        <w:t>Traitement numérique du signal : BELLANGER M. Masson</w:t>
      </w:r>
    </w:p>
    <w:p w:rsidR="00E74920" w:rsidRPr="000767F7" w:rsidRDefault="00E74920" w:rsidP="00E74920">
      <w:pPr>
        <w:pStyle w:val="NormalWeb"/>
        <w:rPr>
          <w:sz w:val="18"/>
          <w:szCs w:val="20"/>
          <w:lang w:val="en-US"/>
        </w:rPr>
      </w:pPr>
      <w:r w:rsidRPr="000767F7">
        <w:rPr>
          <w:sz w:val="18"/>
          <w:szCs w:val="20"/>
          <w:lang w:val="en-US"/>
        </w:rPr>
        <w:t>Wavelets and filter banks : STRANG G, NGUYEN T. Wellesley Cambridge Press, 1996</w:t>
      </w:r>
    </w:p>
    <w:p w:rsidR="00E74920" w:rsidRPr="000767F7" w:rsidRDefault="00E74920" w:rsidP="00E74920">
      <w:pPr>
        <w:pStyle w:val="NormalWeb"/>
        <w:rPr>
          <w:sz w:val="18"/>
          <w:szCs w:val="20"/>
          <w:lang w:val="en-US"/>
        </w:rPr>
      </w:pPr>
      <w:r w:rsidRPr="000767F7">
        <w:rPr>
          <w:sz w:val="18"/>
          <w:szCs w:val="20"/>
          <w:lang w:val="en-US"/>
        </w:rPr>
        <w:t xml:space="preserve">A wavelet tour of signal processing: MALLAT S. Academic Press, 1998      </w:t>
      </w:r>
    </w:p>
    <w:p w:rsidR="00E74920" w:rsidRPr="000767F7" w:rsidRDefault="00E74920" w:rsidP="00E74920">
      <w:pPr>
        <w:pStyle w:val="NormalWeb"/>
        <w:spacing w:before="0" w:beforeAutospacing="0" w:after="0" w:afterAutospacing="0"/>
        <w:rPr>
          <w:sz w:val="18"/>
          <w:szCs w:val="20"/>
        </w:rPr>
      </w:pPr>
      <w:r w:rsidRPr="000767F7">
        <w:rPr>
          <w:sz w:val="18"/>
          <w:szCs w:val="20"/>
        </w:rPr>
        <w:t>Simulation et algorithmes stochastiques: une introduction avec application : BARTOLI N, DEL MORAL P. CEPADUES</w:t>
      </w:r>
    </w:p>
    <w:p w:rsidR="00E74920" w:rsidRPr="000767F7" w:rsidRDefault="00E74920" w:rsidP="00E74920">
      <w:pPr>
        <w:pStyle w:val="NormalWeb"/>
        <w:spacing w:before="0" w:beforeAutospacing="0" w:after="0" w:afterAutospacing="0"/>
        <w:rPr>
          <w:sz w:val="18"/>
          <w:szCs w:val="20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  <w:r w:rsidRPr="000767F7">
        <w:rPr>
          <w:sz w:val="18"/>
          <w:szCs w:val="20"/>
          <w:lang w:val="en-US"/>
        </w:rPr>
        <w:t>Introduction to Maple (second ed.) / HECK A. Springer-Verlag, 1996</w:t>
      </w: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Pr="000767F7" w:rsidRDefault="00E74920" w:rsidP="00E74920">
      <w:pPr>
        <w:pStyle w:val="NormalWeb"/>
        <w:spacing w:before="0" w:beforeAutospacing="0" w:after="0" w:afterAutospacing="0"/>
        <w:rPr>
          <w:sz w:val="18"/>
          <w:szCs w:val="20"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Informatique et réseaux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lastRenderedPageBreak/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ind w:firstLine="708"/>
        <w:rPr>
          <w:rFonts w:ascii="Arial" w:hAnsi="Arial"/>
          <w:sz w:val="22"/>
        </w:rPr>
      </w:pPr>
    </w:p>
    <w:p w:rsidR="00E74920" w:rsidRPr="006359F0" w:rsidRDefault="00E74920" w:rsidP="00E74920">
      <w:pPr>
        <w:ind w:firstLine="708"/>
        <w:rPr>
          <w:rFonts w:ascii="Arial" w:hAnsi="Arial"/>
          <w:sz w:val="22"/>
        </w:rPr>
      </w:pPr>
      <w:r w:rsidRPr="006359F0">
        <w:rPr>
          <w:rFonts w:ascii="Arial" w:hAnsi="Arial"/>
          <w:sz w:val="22"/>
        </w:rPr>
        <w:t>Serveurs : environnement et maintenance</w:t>
      </w:r>
    </w:p>
    <w:p w:rsidR="00E74920" w:rsidRPr="006359F0" w:rsidRDefault="00E74920" w:rsidP="00E74920">
      <w:pPr>
        <w:ind w:firstLine="708"/>
        <w:rPr>
          <w:rFonts w:ascii="Arial" w:hAnsi="Arial"/>
          <w:sz w:val="22"/>
        </w:rPr>
      </w:pPr>
      <w:r w:rsidRPr="006359F0">
        <w:rPr>
          <w:rFonts w:ascii="Arial" w:hAnsi="Arial"/>
          <w:sz w:val="22"/>
        </w:rPr>
        <w:t>Réseaux : Hadware, software et protocoles</w:t>
      </w:r>
    </w:p>
    <w:p w:rsidR="00E74920" w:rsidRPr="006359F0" w:rsidRDefault="00E74920" w:rsidP="00E74920">
      <w:pPr>
        <w:ind w:firstLine="708"/>
        <w:rPr>
          <w:rFonts w:ascii="Arial" w:hAnsi="Arial"/>
          <w:sz w:val="22"/>
        </w:rPr>
      </w:pPr>
      <w:r w:rsidRPr="006359F0">
        <w:rPr>
          <w:rFonts w:ascii="Arial" w:hAnsi="Arial"/>
          <w:sz w:val="22"/>
        </w:rPr>
        <w:t>Compression et cryptage de fichiers</w:t>
      </w:r>
    </w:p>
    <w:p w:rsidR="00E74920" w:rsidRPr="006359F0" w:rsidRDefault="00E74920" w:rsidP="00E74920">
      <w:pPr>
        <w:ind w:firstLine="708"/>
        <w:rPr>
          <w:rFonts w:ascii="Arial" w:hAnsi="Arial"/>
          <w:sz w:val="22"/>
        </w:rPr>
      </w:pPr>
      <w:r w:rsidRPr="006359F0">
        <w:rPr>
          <w:rFonts w:ascii="Arial" w:hAnsi="Arial"/>
          <w:sz w:val="22"/>
        </w:rPr>
        <w:t>Gestion et sauvegarde de données</w:t>
      </w:r>
    </w:p>
    <w:p w:rsidR="00E74920" w:rsidRPr="006359F0" w:rsidRDefault="00E74920" w:rsidP="00E74920">
      <w:pPr>
        <w:ind w:firstLine="708"/>
        <w:rPr>
          <w:rFonts w:ascii="Arial" w:hAnsi="Arial"/>
          <w:sz w:val="22"/>
        </w:rPr>
      </w:pPr>
      <w:r w:rsidRPr="006359F0">
        <w:rPr>
          <w:rFonts w:ascii="Arial" w:hAnsi="Arial"/>
          <w:sz w:val="22"/>
        </w:rPr>
        <w:t>Sécurité informatique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FD4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 Différents Site web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7492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7492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7492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7492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7492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S2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Anglais scientifique et techniques 2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BA7BCE" w:rsidRDefault="00E74920" w:rsidP="00E7492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1-Dé</w:t>
      </w:r>
      <w:r w:rsidRPr="00BA7BCE">
        <w:rPr>
          <w:rFonts w:ascii="Arial" w:hAnsi="Arial" w:cs="Arial"/>
          <w:sz w:val="20"/>
        </w:rPr>
        <w:t>velopper le</w:t>
      </w:r>
      <w:r>
        <w:rPr>
          <w:rFonts w:ascii="Arial" w:hAnsi="Arial" w:cs="Arial"/>
          <w:sz w:val="20"/>
        </w:rPr>
        <w:t xml:space="preserve"> ‘</w:t>
      </w:r>
      <w:r w:rsidRPr="00BA7BCE">
        <w:rPr>
          <w:rFonts w:ascii="Arial" w:hAnsi="Arial" w:cs="Arial"/>
          <w:sz w:val="20"/>
        </w:rPr>
        <w:t xml:space="preserve"> Listning and comprehension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>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I</w:t>
      </w:r>
      <w:r w:rsidRPr="00BA7BCE">
        <w:rPr>
          <w:rFonts w:ascii="Arial" w:hAnsi="Arial" w:cs="Arial"/>
          <w:sz w:val="20"/>
        </w:rPr>
        <w:t>I)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le contenu d’une confé</w:t>
      </w:r>
      <w:r w:rsidRPr="00BA7BCE">
        <w:rPr>
          <w:rFonts w:ascii="Arial" w:hAnsi="Arial" w:cs="Arial"/>
          <w:sz w:val="20"/>
        </w:rPr>
        <w:t>rence</w:t>
      </w:r>
    </w:p>
    <w:p w:rsidR="00E74920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un sé</w:t>
      </w:r>
      <w:r w:rsidRPr="00BA7BCE">
        <w:rPr>
          <w:rFonts w:ascii="Arial" w:hAnsi="Arial" w:cs="Arial"/>
          <w:sz w:val="20"/>
        </w:rPr>
        <w:t>minaire etc</w:t>
      </w:r>
      <w:r>
        <w:rPr>
          <w:rFonts w:ascii="Arial" w:hAnsi="Arial" w:cs="Arial"/>
          <w:sz w:val="20"/>
        </w:rPr>
        <w:t>…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 w:rsidRPr="00BA7BCE">
        <w:rPr>
          <w:rFonts w:ascii="Arial" w:hAnsi="Arial" w:cs="Arial"/>
          <w:sz w:val="20"/>
        </w:rPr>
        <w:t xml:space="preserve">2-Développer le </w:t>
      </w:r>
      <w:r>
        <w:rPr>
          <w:rFonts w:ascii="Arial" w:hAnsi="Arial" w:cs="Arial"/>
          <w:sz w:val="20"/>
        </w:rPr>
        <w:t>‘</w:t>
      </w:r>
      <w:r w:rsidRPr="00BA7BCE">
        <w:rPr>
          <w:rFonts w:ascii="Arial" w:hAnsi="Arial" w:cs="Arial"/>
          <w:sz w:val="20"/>
        </w:rPr>
        <w:t>reading et le speaking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 xml:space="preserve"> 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I</w:t>
      </w:r>
      <w:r w:rsidRPr="00BA7BCE">
        <w:rPr>
          <w:rFonts w:ascii="Arial" w:hAnsi="Arial" w:cs="Arial"/>
          <w:sz w:val="20"/>
        </w:rPr>
        <w:t>I)</w:t>
      </w:r>
    </w:p>
    <w:p w:rsidR="00E74920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</w:t>
      </w:r>
      <w:r w:rsidRPr="00BA7BCE">
        <w:rPr>
          <w:rFonts w:ascii="Arial" w:hAnsi="Arial" w:cs="Arial"/>
          <w:sz w:val="20"/>
        </w:rPr>
        <w:t>ommunication en anglais scientifique etc</w:t>
      </w:r>
      <w:r>
        <w:rPr>
          <w:rFonts w:ascii="Arial" w:hAnsi="Arial" w:cs="Arial"/>
          <w:sz w:val="20"/>
        </w:rPr>
        <w:t>…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 w:rsidRPr="00BA7BCE">
        <w:rPr>
          <w:rFonts w:ascii="Arial" w:hAnsi="Arial" w:cs="Arial"/>
          <w:sz w:val="20"/>
        </w:rPr>
        <w:t>3-</w:t>
      </w:r>
      <w:r>
        <w:rPr>
          <w:rFonts w:ascii="Arial" w:hAnsi="Arial" w:cs="Arial"/>
          <w:sz w:val="20"/>
        </w:rPr>
        <w:t>D</w:t>
      </w:r>
      <w:r w:rsidRPr="00BA7BCE">
        <w:rPr>
          <w:rFonts w:ascii="Arial" w:hAnsi="Arial" w:cs="Arial"/>
          <w:sz w:val="20"/>
        </w:rPr>
        <w:t>évelopper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 xml:space="preserve"> le </w:t>
      </w:r>
      <w:r>
        <w:rPr>
          <w:rFonts w:ascii="Arial" w:hAnsi="Arial" w:cs="Arial"/>
          <w:sz w:val="20"/>
        </w:rPr>
        <w:t>‘</w:t>
      </w:r>
      <w:r w:rsidRPr="00BA7BCE">
        <w:rPr>
          <w:rFonts w:ascii="Arial" w:hAnsi="Arial" w:cs="Arial"/>
          <w:sz w:val="20"/>
        </w:rPr>
        <w:t>Writing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>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 et de spécialité (</w:t>
      </w:r>
      <w:r>
        <w:rPr>
          <w:rFonts w:ascii="Arial" w:hAnsi="Arial" w:cs="Arial"/>
          <w:sz w:val="20"/>
        </w:rPr>
        <w:t>I</w:t>
      </w:r>
      <w:r w:rsidRPr="00BA7BCE">
        <w:rPr>
          <w:rFonts w:ascii="Arial" w:hAnsi="Arial" w:cs="Arial"/>
          <w:sz w:val="20"/>
        </w:rPr>
        <w:t>I)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le contenu d’</w:t>
      </w:r>
      <w:r w:rsidRPr="00BA7BCE">
        <w:rPr>
          <w:rFonts w:ascii="Arial" w:hAnsi="Arial" w:cs="Arial"/>
          <w:sz w:val="20"/>
        </w:rPr>
        <w:t>un article scientifique</w:t>
      </w:r>
    </w:p>
    <w:p w:rsidR="00E74920" w:rsidRPr="00707259" w:rsidRDefault="00E74920" w:rsidP="00E74920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  <w:sz w:val="20"/>
        </w:rPr>
        <w:t>-T</w:t>
      </w:r>
      <w:r w:rsidRPr="00BA7BCE">
        <w:rPr>
          <w:rFonts w:ascii="Arial" w:hAnsi="Arial" w:cs="Arial"/>
          <w:sz w:val="20"/>
        </w:rPr>
        <w:t>raduction scientifique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Examen</w:t>
      </w:r>
      <w:r w:rsidRPr="008B2AB3">
        <w:rPr>
          <w:rFonts w:ascii="Arial" w:hAnsi="Arial" w:cs="Arial"/>
          <w:i/>
        </w:rPr>
        <w:t>………………………………………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Pr="008B2AB3" w:rsidRDefault="00E74920" w:rsidP="00E74920">
      <w:pPr>
        <w:rPr>
          <w:rFonts w:ascii="Arial" w:hAnsi="Arial" w:cs="Arial"/>
          <w:b/>
          <w:bCs/>
          <w:sz w:val="36"/>
          <w:szCs w:val="36"/>
          <w:u w:val="single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Dosimétrie clinique et planning de traitement en radiothérapie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</w:t>
      </w:r>
    </w:p>
    <w:p w:rsidR="00E74920" w:rsidRDefault="00E74920" w:rsidP="00E74920">
      <w:pPr>
        <w:rPr>
          <w:rFonts w:ascii="Arial" w:hAnsi="Arial"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lastRenderedPageBreak/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pt;margin-top:7.9pt;width:414pt;height:339.95pt;z-index:251660288" o:allowincell="f" stroked="f">
            <v:textbox>
              <w:txbxContent>
                <w:p w:rsidR="00E74920" w:rsidRPr="00A4458F" w:rsidRDefault="00E74920" w:rsidP="00E74920">
                  <w:pPr>
                    <w:pStyle w:val="Corpsdetexte3"/>
                    <w:autoSpaceDE/>
                    <w:autoSpaceDN/>
                    <w:spacing w:after="0"/>
                    <w:jc w:val="both"/>
                    <w:rPr>
                      <w:b/>
                      <w:sz w:val="24"/>
                    </w:rPr>
                  </w:pPr>
                  <w:r w:rsidRPr="00A4458F">
                    <w:rPr>
                      <w:b/>
                      <w:sz w:val="24"/>
                    </w:rPr>
                    <w:t>Partie A : Dosimétrie Clinique en radiothérapie externe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</w:p>
                <w:p w:rsidR="00E74920" w:rsidRPr="006D5528" w:rsidRDefault="00E74920" w:rsidP="00E74920">
                  <w:pPr>
                    <w:rPr>
                      <w:iCs/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iCs/>
                      <w:sz w:val="22"/>
                      <w:szCs w:val="22"/>
                    </w:rPr>
                    <w:t>Chapitre 1 :</w:t>
                  </w:r>
                  <w:r w:rsidRPr="006D5528">
                    <w:rPr>
                      <w:iCs/>
                      <w:sz w:val="22"/>
                      <w:szCs w:val="22"/>
                    </w:rPr>
                    <w:t xml:space="preserve"> Caractérisation des faisceaux de photons</w:t>
                  </w:r>
                </w:p>
                <w:p w:rsidR="00E74920" w:rsidRPr="006D5528" w:rsidRDefault="00E74920" w:rsidP="00E74920">
                  <w:pPr>
                    <w:rPr>
                      <w:iCs/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iCs/>
                      <w:sz w:val="22"/>
                      <w:szCs w:val="22"/>
                    </w:rPr>
                    <w:t>Chapitre 2 :</w:t>
                  </w:r>
                  <w:r w:rsidRPr="006D5528">
                    <w:rPr>
                      <w:iCs/>
                      <w:sz w:val="22"/>
                      <w:szCs w:val="22"/>
                    </w:rPr>
                    <w:t xml:space="preserve"> Caractérisation des faisceaux d’électrons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3 :</w:t>
                  </w:r>
                  <w:r w:rsidRPr="006D5528">
                    <w:rPr>
                      <w:sz w:val="22"/>
                      <w:szCs w:val="22"/>
                    </w:rPr>
                    <w:t xml:space="preserve"> Chaîne de traitement en radiothérapie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4 :</w:t>
                  </w:r>
                  <w:r w:rsidRPr="006D5528">
                    <w:rPr>
                      <w:sz w:val="22"/>
                      <w:szCs w:val="22"/>
                    </w:rPr>
                    <w:t xml:space="preserve"> Définition des volumes et spécification de dose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5 :</w:t>
                  </w:r>
                  <w:r w:rsidRPr="006D5528">
                    <w:rPr>
                      <w:sz w:val="22"/>
                      <w:szCs w:val="22"/>
                    </w:rPr>
                    <w:t xml:space="preserve"> Acquisition des données du patient et simulation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6 :</w:t>
                  </w:r>
                  <w:r w:rsidRPr="006D5528">
                    <w:rPr>
                      <w:sz w:val="22"/>
                      <w:szCs w:val="22"/>
                    </w:rPr>
                    <w:t xml:space="preserve"> Considérations cliniques pour les faisceaux de photons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 xml:space="preserve">Chapitre 7 : </w:t>
                  </w:r>
                  <w:r w:rsidRPr="006D5528">
                    <w:rPr>
                      <w:sz w:val="22"/>
                      <w:szCs w:val="22"/>
                    </w:rPr>
                    <w:t>Traitements par les faisceaux d’électrons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 xml:space="preserve">Chapitre 8 : </w:t>
                  </w:r>
                  <w:r w:rsidRPr="006D5528">
                    <w:rPr>
                      <w:sz w:val="22"/>
                      <w:szCs w:val="22"/>
                    </w:rPr>
                    <w:t>Calcul du temps de traitement et des unités moniteur.</w:t>
                  </w:r>
                </w:p>
                <w:p w:rsidR="00E74920" w:rsidRPr="006D5528" w:rsidRDefault="00E74920" w:rsidP="00E74920">
                  <w:pPr>
                    <w:pStyle w:val="Corpsdetexte3"/>
                    <w:autoSpaceDE/>
                    <w:autoSpaceDN/>
                    <w:spacing w:after="0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E74920" w:rsidRPr="006D5528" w:rsidRDefault="00E74920" w:rsidP="00E74920">
                  <w:pPr>
                    <w:pStyle w:val="Corpsdetexte3"/>
                    <w:autoSpaceDE/>
                    <w:autoSpaceDN/>
                    <w:spacing w:after="0"/>
                    <w:jc w:val="both"/>
                    <w:rPr>
                      <w:b/>
                      <w:sz w:val="22"/>
                      <w:szCs w:val="22"/>
                    </w:rPr>
                  </w:pPr>
                  <w:r w:rsidRPr="006D5528">
                    <w:rPr>
                      <w:b/>
                      <w:sz w:val="22"/>
                      <w:szCs w:val="22"/>
                    </w:rPr>
                    <w:t>Partie B : Systèmes de planning de traitement (TPS)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1 :</w:t>
                  </w:r>
                  <w:r w:rsidRPr="006D5528">
                    <w:rPr>
                      <w:sz w:val="22"/>
                      <w:szCs w:val="22"/>
                    </w:rPr>
                    <w:t xml:space="preserve"> Calcul de dose en radiothérapie externe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2 :</w:t>
                  </w:r>
                  <w:r w:rsidRPr="006D5528">
                    <w:rPr>
                      <w:sz w:val="22"/>
                      <w:szCs w:val="22"/>
                    </w:rPr>
                    <w:t xml:space="preserve"> Algorithmes de calcul de doses faisceaux de photons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3 :</w:t>
                  </w:r>
                  <w:r w:rsidRPr="006D5528">
                    <w:rPr>
                      <w:sz w:val="22"/>
                      <w:szCs w:val="22"/>
                    </w:rPr>
                    <w:t xml:space="preserve"> Algorithmes de calcul de doses faisceaux d’électrons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4 :</w:t>
                  </w:r>
                  <w:r w:rsidRPr="006D5528">
                    <w:rPr>
                      <w:sz w:val="22"/>
                      <w:szCs w:val="22"/>
                    </w:rPr>
                    <w:t xml:space="preserve"> Données faisceaux (Introduction des données, vérification et ajustement des paramètres)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5 :</w:t>
                  </w:r>
                  <w:r w:rsidRPr="006D5528">
                    <w:rPr>
                      <w:sz w:val="22"/>
                      <w:szCs w:val="22"/>
                    </w:rPr>
                    <w:t xml:space="preserve"> Introduction des données des patients (fusion d’images, contourage, volume cibles, OAR)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6 :</w:t>
                  </w:r>
                  <w:r w:rsidRPr="006D5528">
                    <w:rPr>
                      <w:sz w:val="22"/>
                      <w:szCs w:val="22"/>
                    </w:rPr>
                    <w:t xml:space="preserve"> Paramètres du faisceau spécifique au patient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7 :</w:t>
                  </w:r>
                  <w:r w:rsidRPr="006D5528">
                    <w:rPr>
                      <w:sz w:val="22"/>
                      <w:szCs w:val="22"/>
                    </w:rPr>
                    <w:t xml:space="preserve"> Paramètres de calcul et de visualisation des doses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8 :</w:t>
                  </w:r>
                  <w:r w:rsidRPr="006D5528">
                    <w:rPr>
                      <w:sz w:val="22"/>
                      <w:szCs w:val="22"/>
                    </w:rPr>
                    <w:t xml:space="preserve"> Optimisation des distributions de doses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9 :</w:t>
                  </w:r>
                  <w:r w:rsidRPr="006D5528">
                    <w:rPr>
                      <w:sz w:val="22"/>
                      <w:szCs w:val="22"/>
                    </w:rPr>
                    <w:t xml:space="preserve"> Evaluation des plans de traitement</w:t>
                  </w:r>
                </w:p>
                <w:p w:rsidR="00E74920" w:rsidRPr="006D5528" w:rsidRDefault="00E74920" w:rsidP="00E74920">
                  <w:pPr>
                    <w:pStyle w:val="Corpsdetexte3"/>
                    <w:spacing w:after="0"/>
                    <w:rPr>
                      <w:sz w:val="22"/>
                      <w:szCs w:val="22"/>
                    </w:rPr>
                  </w:pPr>
                  <w:r w:rsidRPr="006D5528">
                    <w:rPr>
                      <w:b/>
                      <w:bCs/>
                      <w:sz w:val="22"/>
                      <w:szCs w:val="22"/>
                    </w:rPr>
                    <w:t>Chapitre 10 :</w:t>
                  </w:r>
                  <w:r w:rsidRPr="006D5528">
                    <w:rPr>
                      <w:sz w:val="22"/>
                      <w:szCs w:val="22"/>
                    </w:rPr>
                    <w:t xml:space="preserve"> Assurance qualité des systèmes de planning de traitement</w:t>
                  </w:r>
                </w:p>
                <w:p w:rsidR="00E74920" w:rsidRPr="006D5528" w:rsidRDefault="00E74920" w:rsidP="00E74920">
                  <w:pPr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adjustRightInd w:val="0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………………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BA31B4" w:rsidRDefault="00E74920" w:rsidP="00E74920">
      <w:pPr>
        <w:adjustRightInd w:val="0"/>
        <w:rPr>
          <w:rFonts w:ascii="Arial" w:hAnsi="Arial"/>
          <w:b/>
          <w:lang w:val="en-US"/>
        </w:rPr>
      </w:pPr>
      <w:r w:rsidRPr="00BA31B4">
        <w:rPr>
          <w:rFonts w:ascii="Arial" w:hAnsi="Arial"/>
          <w:b/>
          <w:lang w:val="en-US"/>
        </w:rPr>
        <w:t xml:space="preserve">Références   </w:t>
      </w:r>
    </w:p>
    <w:p w:rsidR="00E74920" w:rsidRPr="004973C9" w:rsidRDefault="00E74920" w:rsidP="00E74920">
      <w:pPr>
        <w:rPr>
          <w:rFonts w:ascii="Arial" w:hAnsi="Arial" w:cs="Arial"/>
          <w:sz w:val="20"/>
          <w:szCs w:val="20"/>
          <w:lang w:val="en-US"/>
        </w:rPr>
      </w:pPr>
      <w:r w:rsidRPr="004973C9">
        <w:rPr>
          <w:rFonts w:ascii="Arial" w:hAnsi="Arial" w:cs="Arial"/>
          <w:sz w:val="20"/>
          <w:szCs w:val="20"/>
          <w:lang w:val="en-US"/>
        </w:rPr>
        <w:t>Khan Faiz M. “</w:t>
      </w:r>
      <w:r w:rsidRPr="004973C9">
        <w:rPr>
          <w:rFonts w:ascii="Arial" w:hAnsi="Arial" w:cs="Arial"/>
          <w:b/>
          <w:i/>
          <w:sz w:val="20"/>
          <w:szCs w:val="20"/>
          <w:lang w:val="en-US"/>
        </w:rPr>
        <w:t>Treatment Planning in Radiation Oncology</w:t>
      </w:r>
      <w:r w:rsidRPr="004973C9">
        <w:rPr>
          <w:rFonts w:ascii="Arial" w:hAnsi="Arial" w:cs="Arial"/>
          <w:sz w:val="20"/>
          <w:szCs w:val="20"/>
          <w:lang w:val="en-US"/>
        </w:rPr>
        <w:t>”, 2nd Edition. Lippincott Williams &amp; Wilkins</w:t>
      </w:r>
      <w:r w:rsidRPr="004973C9">
        <w:rPr>
          <w:rFonts w:ascii="Arial" w:hAnsi="Arial" w:cs="Arial"/>
          <w:bCs/>
          <w:sz w:val="20"/>
          <w:szCs w:val="20"/>
          <w:lang w:val="en-US"/>
        </w:rPr>
        <w:t xml:space="preserve"> Publishers, Philadelphia. 2007.</w:t>
      </w:r>
    </w:p>
    <w:p w:rsidR="00E74920" w:rsidRPr="004973C9" w:rsidRDefault="00E74920" w:rsidP="00E74920">
      <w:pPr>
        <w:rPr>
          <w:rStyle w:val="urf"/>
          <w:rFonts w:ascii="Arial" w:hAnsi="Arial" w:cs="Arial"/>
          <w:lang w:val="en-US"/>
        </w:rPr>
      </w:pPr>
      <w:r w:rsidRPr="004973C9">
        <w:rPr>
          <w:rStyle w:val="urf"/>
          <w:rFonts w:ascii="Arial" w:hAnsi="Arial" w:cs="Arial"/>
          <w:lang w:val="en-US"/>
        </w:rPr>
        <w:t>Johns HE, Cunningham JR. “</w:t>
      </w:r>
      <w:r w:rsidRPr="004973C9">
        <w:rPr>
          <w:rStyle w:val="urf"/>
          <w:rFonts w:ascii="Arial" w:hAnsi="Arial" w:cs="Arial"/>
          <w:b/>
          <w:i/>
          <w:lang w:val="en-US"/>
        </w:rPr>
        <w:t>The physics of radiology</w:t>
      </w:r>
      <w:r w:rsidRPr="004973C9">
        <w:rPr>
          <w:rStyle w:val="urf"/>
          <w:rFonts w:ascii="Arial" w:hAnsi="Arial" w:cs="Arial"/>
          <w:lang w:val="en-US"/>
        </w:rPr>
        <w:t>”. Springfield : Charles C Thomas Publisher, 1983.</w:t>
      </w:r>
    </w:p>
    <w:p w:rsidR="00E74920" w:rsidRPr="004973C9" w:rsidRDefault="00E74920" w:rsidP="00E74920">
      <w:pPr>
        <w:rPr>
          <w:rStyle w:val="urf"/>
          <w:rFonts w:ascii="Arial" w:hAnsi="Arial" w:cs="Arial"/>
          <w:lang w:val="en-US"/>
        </w:rPr>
      </w:pPr>
      <w:r w:rsidRPr="004973C9">
        <w:rPr>
          <w:rStyle w:val="urf"/>
          <w:rFonts w:ascii="Arial" w:hAnsi="Arial" w:cs="Arial"/>
          <w:lang w:val="en-US"/>
        </w:rPr>
        <w:t>Webb S. “</w:t>
      </w:r>
      <w:r w:rsidRPr="004973C9">
        <w:rPr>
          <w:rStyle w:val="urf"/>
          <w:rFonts w:ascii="Arial" w:hAnsi="Arial" w:cs="Arial"/>
          <w:b/>
          <w:i/>
          <w:lang w:val="en-US"/>
        </w:rPr>
        <w:t>The physics of three-dimensional radiation therapy</w:t>
      </w:r>
      <w:r w:rsidRPr="004973C9">
        <w:rPr>
          <w:rStyle w:val="urf"/>
          <w:rFonts w:ascii="Arial" w:hAnsi="Arial" w:cs="Arial"/>
          <w:lang w:val="en-US"/>
        </w:rPr>
        <w:t>”. Bristol, UK: Institute of Physics Publishing, 1993.</w:t>
      </w:r>
    </w:p>
    <w:p w:rsidR="00E74920" w:rsidRPr="004973C9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Radiodiagnostic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lastRenderedPageBreak/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 id="_x0000_s1027" type="#_x0000_t202" style="position:absolute;margin-left:18pt;margin-top:13pt;width:414pt;height:409.5pt;z-index:251661312" o:allowincell="f" stroked="f">
            <v:textbox style="mso-next-textbox:#_x0000_s1027">
              <w:txbxContent>
                <w:p w:rsidR="00E74920" w:rsidRPr="00850307" w:rsidRDefault="00E74920" w:rsidP="00E74920">
                  <w:pPr>
                    <w:rPr>
                      <w:b/>
                    </w:rPr>
                  </w:pPr>
                  <w:r w:rsidRPr="00850307">
                    <w:rPr>
                      <w:b/>
                    </w:rPr>
                    <w:t>Chapitre 1 : Imagerie conventionnelle par de rayons X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Absorption et transmission des rayons X par les tissus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Principe de formation de l’image radiologique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Tables de radiologie (conventionnelles et numérique)</w:t>
                  </w:r>
                </w:p>
                <w:p w:rsidR="00E74920" w:rsidRPr="009A56FB" w:rsidRDefault="00E74920" w:rsidP="00E74920">
                  <w:pPr>
                    <w:ind w:left="1416"/>
                    <w:rPr>
                      <w:sz w:val="32"/>
                      <w:szCs w:val="32"/>
                    </w:rPr>
                  </w:pPr>
                  <w:r>
                    <w:t xml:space="preserve">- </w:t>
                  </w:r>
                  <w:r>
                    <w:rPr>
                      <w:color w:val="000000"/>
                    </w:rPr>
                    <w:t>Angiographi</w:t>
                  </w:r>
                  <w:r w:rsidRPr="009A56FB">
                    <w:rPr>
                      <w:color w:val="000000"/>
                    </w:rPr>
                    <w:t>e</w:t>
                  </w:r>
                  <w:r>
                    <w:rPr>
                      <w:color w:val="000000"/>
                    </w:rPr>
                    <w:t xml:space="preserve"> X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Mammographie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Panoramique dentaire</w:t>
                  </w:r>
                </w:p>
                <w:p w:rsidR="00E74920" w:rsidRPr="00850307" w:rsidRDefault="00E74920" w:rsidP="00E74920">
                  <w:pPr>
                    <w:rPr>
                      <w:b/>
                    </w:rPr>
                  </w:pPr>
                  <w:r w:rsidRPr="00850307">
                    <w:rPr>
                      <w:b/>
                    </w:rPr>
                    <w:t>Chapitre 2 : Imagerie par tomodensitométrie (TDM)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Principe du système de détection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Production et traitement des images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Reconstruction d’images en 2D et en 3D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Endoscopie virtuelle</w:t>
                  </w:r>
                </w:p>
                <w:p w:rsidR="00E74920" w:rsidRPr="00850307" w:rsidRDefault="00E74920" w:rsidP="00E74920">
                  <w:pPr>
                    <w:rPr>
                      <w:b/>
                    </w:rPr>
                  </w:pPr>
                  <w:r w:rsidRPr="00850307">
                    <w:rPr>
                      <w:b/>
                    </w:rPr>
                    <w:t>Chapitre 3 : Imagerie par résonance magnétique (IRM)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Bases physiques de l’IRM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Différentes séquences en IRM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IRM à bas champ et à haut champ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IRM fonctionnelle</w:t>
                  </w:r>
                </w:p>
                <w:p w:rsidR="00E74920" w:rsidRPr="00850307" w:rsidRDefault="00E74920" w:rsidP="00E74920">
                  <w:pPr>
                    <w:rPr>
                      <w:b/>
                    </w:rPr>
                  </w:pPr>
                  <w:r w:rsidRPr="00850307">
                    <w:rPr>
                      <w:b/>
                    </w:rPr>
                    <w:t>Chapitre 4 : Imagerie par ultrasons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Production d’ultrasons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Propagation et détection d’ultrasons dans les tissus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Phénomène Doppler</w:t>
                  </w:r>
                </w:p>
                <w:p w:rsidR="00E74920" w:rsidRDefault="00E74920" w:rsidP="00E74920">
                  <w:pPr>
                    <w:ind w:left="1416"/>
                  </w:pPr>
                  <w:r>
                    <w:t>- Échographie générale, cardiaque et Doppler</w:t>
                  </w:r>
                </w:p>
                <w:p w:rsidR="00E74920" w:rsidRPr="00850307" w:rsidRDefault="00E74920" w:rsidP="00E74920">
                  <w:pPr>
                    <w:rPr>
                      <w:b/>
                    </w:rPr>
                  </w:pPr>
                  <w:r w:rsidRPr="00850307">
                    <w:rPr>
                      <w:b/>
                    </w:rPr>
                    <w:t xml:space="preserve">Chapitre 5 : Utilisation des produits de contraste en imagerie </w:t>
                  </w:r>
                </w:p>
                <w:p w:rsidR="00E74920" w:rsidRDefault="00E74920" w:rsidP="00E74920">
                  <w:pPr>
                    <w:ind w:left="1418"/>
                  </w:pPr>
                  <w:r>
                    <w:t>- Différents types de produits de contraste</w:t>
                  </w:r>
                </w:p>
                <w:p w:rsidR="00E74920" w:rsidRDefault="00E74920" w:rsidP="00E74920">
                  <w:pPr>
                    <w:ind w:left="1418"/>
                  </w:pPr>
                  <w:r>
                    <w:t>- Applications clinique des produits de contraste</w:t>
                  </w:r>
                </w:p>
                <w:p w:rsidR="00E74920" w:rsidRDefault="00E74920" w:rsidP="00E74920">
                  <w:pPr>
                    <w:rPr>
                      <w:b/>
                    </w:rPr>
                  </w:pPr>
                  <w:r>
                    <w:rPr>
                      <w:b/>
                    </w:rPr>
                    <w:t>Chapitre 6 : Qualité d’image en Radiodiagnostic</w:t>
                  </w:r>
                </w:p>
                <w:p w:rsidR="00E74920" w:rsidRPr="00850307" w:rsidRDefault="00E74920" w:rsidP="00E74920">
                  <w:pPr>
                    <w:rPr>
                      <w:b/>
                    </w:rPr>
                  </w:pPr>
                  <w:r>
                    <w:rPr>
                      <w:b/>
                    </w:rPr>
                    <w:t>Chapitre 7 : Assurance de qualité en Radiodiagnostic</w:t>
                  </w:r>
                </w:p>
                <w:p w:rsidR="00E74920" w:rsidRPr="00850307" w:rsidRDefault="00E74920" w:rsidP="00E74920">
                  <w:pPr>
                    <w:rPr>
                      <w:b/>
                    </w:rPr>
                  </w:pPr>
                  <w:r w:rsidRPr="00850307">
                    <w:rPr>
                      <w:b/>
                    </w:rPr>
                    <w:t xml:space="preserve">Chapitre </w:t>
                  </w:r>
                  <w:r>
                    <w:rPr>
                      <w:b/>
                    </w:rPr>
                    <w:t>8</w:t>
                  </w:r>
                  <w:r w:rsidRPr="00850307">
                    <w:rPr>
                      <w:b/>
                    </w:rPr>
                    <w:t> : Systèmes de numérisation d’images radiologiques</w:t>
                  </w:r>
                </w:p>
                <w:p w:rsidR="00E74920" w:rsidRDefault="00E74920" w:rsidP="00E74920">
                  <w:pPr>
                    <w:rPr>
                      <w:b/>
                    </w:rPr>
                  </w:pPr>
                  <w:r>
                    <w:rPr>
                      <w:b/>
                    </w:rPr>
                    <w:t>Chapitre 9</w:t>
                  </w:r>
                  <w:r w:rsidRPr="00850307">
                    <w:rPr>
                      <w:b/>
                    </w:rPr>
                    <w:t> : Notions de PACS</w:t>
                  </w:r>
                </w:p>
                <w:p w:rsidR="00E74920" w:rsidRDefault="00E74920" w:rsidP="00E74920">
                  <w:pPr>
                    <w:rPr>
                      <w:b/>
                    </w:rPr>
                  </w:pP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b/>
                      <w:sz w:val="24"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adjustRightInd w:val="0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494178" w:rsidRDefault="00E74920" w:rsidP="00E74920">
      <w:pPr>
        <w:adjustRightInd w:val="0"/>
        <w:rPr>
          <w:rFonts w:ascii="Arial" w:hAnsi="Arial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Pr="008F669F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F669F">
        <w:rPr>
          <w:rFonts w:ascii="Arial" w:hAnsi="Arial" w:cs="Arial"/>
          <w:bCs/>
          <w:sz w:val="20"/>
          <w:szCs w:val="20"/>
          <w:lang w:val="en-US"/>
        </w:rPr>
        <w:t>Andy Adam, Ronald G. Grainger, David J. Allison, “</w:t>
      </w:r>
      <w:r w:rsidRPr="008F669F">
        <w:rPr>
          <w:rFonts w:ascii="Arial" w:hAnsi="Arial" w:cs="Arial"/>
          <w:b/>
          <w:i/>
          <w:sz w:val="20"/>
          <w:szCs w:val="20"/>
          <w:lang w:val="en-US"/>
        </w:rPr>
        <w:t xml:space="preserve">Diagnostic Radiology - </w:t>
      </w:r>
      <w:r w:rsidRPr="008F669F">
        <w:rPr>
          <w:rStyle w:val="title1"/>
          <w:rFonts w:ascii="Arial" w:hAnsi="Arial" w:cs="Arial"/>
          <w:i/>
          <w:sz w:val="20"/>
          <w:szCs w:val="20"/>
          <w:lang w:val="en-US"/>
        </w:rPr>
        <w:t>A Textbook of Medical Imaging</w:t>
      </w:r>
      <w:r w:rsidRPr="008F669F">
        <w:rPr>
          <w:rStyle w:val="title1"/>
          <w:rFonts w:ascii="Arial" w:hAnsi="Arial" w:cs="Arial"/>
          <w:sz w:val="20"/>
          <w:szCs w:val="20"/>
          <w:lang w:val="en-US"/>
        </w:rPr>
        <w:t>”</w:t>
      </w:r>
      <w:r w:rsidRPr="008F669F">
        <w:rPr>
          <w:rFonts w:ascii="Arial" w:hAnsi="Arial" w:cs="Arial"/>
          <w:sz w:val="20"/>
          <w:szCs w:val="20"/>
          <w:lang w:val="en-US"/>
        </w:rPr>
        <w:t>, 5th edition. Elsevier Science Publisher. London UK. 2008</w:t>
      </w:r>
    </w:p>
    <w:p w:rsidR="00E74920" w:rsidRPr="008F669F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F669F">
        <w:rPr>
          <w:rFonts w:ascii="Arial" w:hAnsi="Arial" w:cs="Arial"/>
          <w:sz w:val="20"/>
          <w:szCs w:val="20"/>
          <w:lang w:val="en-US"/>
        </w:rPr>
        <w:t>Dendy, PP., Heaton, B. “</w:t>
      </w:r>
      <w:r w:rsidRPr="008F669F">
        <w:rPr>
          <w:rFonts w:ascii="Arial" w:hAnsi="Arial" w:cs="Arial"/>
          <w:b/>
          <w:i/>
          <w:iCs/>
          <w:sz w:val="20"/>
          <w:szCs w:val="20"/>
          <w:lang w:val="en-US"/>
        </w:rPr>
        <w:t>Physics for Diagnostic Radiology</w:t>
      </w:r>
      <w:r w:rsidRPr="008F669F">
        <w:rPr>
          <w:rFonts w:ascii="Arial" w:hAnsi="Arial" w:cs="Arial"/>
          <w:i/>
          <w:iCs/>
          <w:sz w:val="20"/>
          <w:szCs w:val="20"/>
          <w:lang w:val="en-US"/>
        </w:rPr>
        <w:t>”</w:t>
      </w:r>
      <w:r w:rsidRPr="008F669F">
        <w:rPr>
          <w:rFonts w:ascii="Arial" w:hAnsi="Arial" w:cs="Arial"/>
          <w:sz w:val="20"/>
          <w:szCs w:val="20"/>
          <w:lang w:val="en-US"/>
        </w:rPr>
        <w:t>, 2nd edition. Bristol, Institute of Physics, 1999.</w:t>
      </w:r>
    </w:p>
    <w:p w:rsidR="00E74920" w:rsidRPr="008F669F" w:rsidRDefault="00E74920" w:rsidP="00E74920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 w:rsidRPr="008F669F">
        <w:rPr>
          <w:rFonts w:ascii="Arial" w:hAnsi="Arial" w:cs="Arial"/>
          <w:sz w:val="20"/>
          <w:szCs w:val="20"/>
          <w:lang w:val="en-US"/>
        </w:rPr>
        <w:t>Bushberg, JT., Seibert, JA., Leidholdt, EM, Boone JM. “</w:t>
      </w:r>
      <w:r w:rsidRPr="008F669F">
        <w:rPr>
          <w:rFonts w:ascii="Arial" w:hAnsi="Arial" w:cs="Arial"/>
          <w:b/>
          <w:i/>
          <w:iCs/>
          <w:sz w:val="20"/>
          <w:szCs w:val="20"/>
          <w:lang w:val="en-US"/>
        </w:rPr>
        <w:t>The Essential Physics of Medical Imaging</w:t>
      </w:r>
      <w:r w:rsidRPr="008F669F">
        <w:rPr>
          <w:rFonts w:ascii="Arial" w:hAnsi="Arial" w:cs="Arial"/>
          <w:i/>
          <w:iCs/>
          <w:sz w:val="20"/>
          <w:szCs w:val="20"/>
          <w:lang w:val="en-US"/>
        </w:rPr>
        <w:t xml:space="preserve">”. </w:t>
      </w:r>
      <w:r w:rsidRPr="0041524E">
        <w:rPr>
          <w:rFonts w:ascii="Arial" w:hAnsi="Arial" w:cs="Arial"/>
          <w:sz w:val="20"/>
          <w:szCs w:val="20"/>
        </w:rPr>
        <w:t>Baltimore, Williams &amp; Wilkins, 1994.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/>
          <w:b/>
          <w:i/>
          <w:sz w:val="22"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Médecine nucléaire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lastRenderedPageBreak/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 id="_x0000_s1028" type="#_x0000_t202" style="position:absolute;margin-left:18pt;margin-top:7.9pt;width:414pt;height:332.55pt;z-index:251662336" o:allowincell="f" stroked="f">
            <v:textbox>
              <w:txbxContent>
                <w:p w:rsidR="00E74920" w:rsidRPr="00975E5A" w:rsidRDefault="00E74920" w:rsidP="00E749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75E5A">
                    <w:rPr>
                      <w:b/>
                      <w:bCs/>
                      <w:sz w:val="20"/>
                      <w:szCs w:val="20"/>
                    </w:rPr>
                    <w:t>Chapitre 1 : Radio-isotopes et radio-pharmaceutiques utilisés en médecine nucléaire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Bio-distribution et métabolismes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Stockage et manipulation des radio-isotopes</w:t>
                  </w:r>
                </w:p>
                <w:p w:rsidR="00E74920" w:rsidRPr="00975E5A" w:rsidRDefault="00E74920" w:rsidP="00E74920">
                  <w:pPr>
                    <w:pStyle w:val="Corpsdetexte3"/>
                    <w:spacing w:after="0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E74920" w:rsidRPr="00975E5A" w:rsidRDefault="00E74920" w:rsidP="00E74920">
                  <w:pPr>
                    <w:pStyle w:val="Corpsdetexte3"/>
                    <w:spacing w:after="0"/>
                    <w:rPr>
                      <w:b/>
                      <w:bCs/>
                      <w:sz w:val="20"/>
                      <w:szCs w:val="20"/>
                    </w:rPr>
                  </w:pPr>
                  <w:r w:rsidRPr="00975E5A">
                    <w:rPr>
                      <w:b/>
                      <w:bCs/>
                      <w:sz w:val="20"/>
                      <w:szCs w:val="20"/>
                    </w:rPr>
                    <w:t>Chapitre 2 : Utilisation des radio-isotopes en diagnostic</w:t>
                  </w:r>
                </w:p>
                <w:p w:rsidR="00E74920" w:rsidRPr="00975E5A" w:rsidRDefault="00E74920" w:rsidP="00E74920">
                  <w:pPr>
                    <w:rPr>
                      <w:sz w:val="20"/>
                      <w:szCs w:val="20"/>
                    </w:rPr>
                  </w:pPr>
                </w:p>
                <w:p w:rsidR="00E74920" w:rsidRPr="00975E5A" w:rsidRDefault="00E74920" w:rsidP="00E749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75E5A">
                    <w:rPr>
                      <w:b/>
                      <w:bCs/>
                      <w:sz w:val="20"/>
                      <w:szCs w:val="20"/>
                    </w:rPr>
                    <w:t>Chapitre 3 : Caméras à scintillation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Chaine de détection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Formation et traitement des images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Imagerie en mode planaire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Imagerie en mode tomoscintigraphie</w:t>
                  </w:r>
                </w:p>
                <w:p w:rsidR="00E74920" w:rsidRPr="00975E5A" w:rsidRDefault="00E74920" w:rsidP="00E74920">
                  <w:pPr>
                    <w:rPr>
                      <w:sz w:val="20"/>
                      <w:szCs w:val="20"/>
                    </w:rPr>
                  </w:pPr>
                </w:p>
                <w:p w:rsidR="00E74920" w:rsidRPr="00975E5A" w:rsidRDefault="00E74920" w:rsidP="00E749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75E5A">
                    <w:rPr>
                      <w:b/>
                      <w:bCs/>
                      <w:sz w:val="20"/>
                      <w:szCs w:val="20"/>
                    </w:rPr>
                    <w:t>Chapitre 4 : Tomographie par émission de positron (PET)</w:t>
                  </w:r>
                </w:p>
                <w:p w:rsidR="00E74920" w:rsidRPr="00975E5A" w:rsidRDefault="00E74920" w:rsidP="00E74920">
                  <w:pPr>
                    <w:ind w:left="708" w:firstLine="708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Chaine de détection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Formation de l’image</w:t>
                  </w:r>
                </w:p>
                <w:p w:rsidR="00E74920" w:rsidRPr="00975E5A" w:rsidRDefault="00E74920" w:rsidP="00E74920">
                  <w:pPr>
                    <w:ind w:left="1416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Couplage TEP/TDM</w:t>
                  </w:r>
                </w:p>
                <w:p w:rsidR="00E74920" w:rsidRPr="00975E5A" w:rsidRDefault="00E74920" w:rsidP="00E74920">
                  <w:pPr>
                    <w:rPr>
                      <w:sz w:val="20"/>
                      <w:szCs w:val="20"/>
                    </w:rPr>
                  </w:pPr>
                </w:p>
                <w:p w:rsidR="00E74920" w:rsidRPr="00975E5A" w:rsidRDefault="00E74920" w:rsidP="00E749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75E5A">
                    <w:rPr>
                      <w:b/>
                      <w:bCs/>
                      <w:sz w:val="20"/>
                      <w:szCs w:val="20"/>
                    </w:rPr>
                    <w:t>Chapitre 5 : Dosimétrie interne</w:t>
                  </w:r>
                </w:p>
                <w:p w:rsidR="00E74920" w:rsidRPr="00975E5A" w:rsidRDefault="00E74920" w:rsidP="00E74920">
                  <w:pPr>
                    <w:ind w:left="708" w:firstLine="708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 xml:space="preserve">- Modélisation de la dose </w:t>
                  </w:r>
                </w:p>
                <w:p w:rsidR="00E74920" w:rsidRPr="00975E5A" w:rsidRDefault="00E74920" w:rsidP="00E74920">
                  <w:pPr>
                    <w:ind w:left="708" w:firstLine="708"/>
                    <w:rPr>
                      <w:sz w:val="20"/>
                      <w:szCs w:val="20"/>
                    </w:rPr>
                  </w:pPr>
                  <w:r w:rsidRPr="00975E5A">
                    <w:rPr>
                      <w:sz w:val="20"/>
                      <w:szCs w:val="20"/>
                    </w:rPr>
                    <w:t>- Méthode du MIRD</w:t>
                  </w:r>
                </w:p>
                <w:p w:rsidR="00E74920" w:rsidRPr="00975E5A" w:rsidRDefault="00E74920" w:rsidP="00E74920">
                  <w:pPr>
                    <w:rPr>
                      <w:sz w:val="20"/>
                      <w:szCs w:val="20"/>
                    </w:rPr>
                  </w:pPr>
                </w:p>
                <w:p w:rsidR="00E74920" w:rsidRPr="00975E5A" w:rsidRDefault="00E74920" w:rsidP="00E749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75E5A">
                    <w:rPr>
                      <w:b/>
                      <w:bCs/>
                      <w:sz w:val="20"/>
                      <w:szCs w:val="20"/>
                    </w:rPr>
                    <w:t>Chapitre 6 : Applications cliniques </w:t>
                  </w:r>
                </w:p>
                <w:p w:rsidR="00E74920" w:rsidRPr="00722BD2" w:rsidRDefault="00E74920" w:rsidP="00E74920">
                  <w:pPr>
                    <w:ind w:left="708" w:firstLine="708"/>
                    <w:rPr>
                      <w:sz w:val="20"/>
                      <w:szCs w:val="20"/>
                    </w:rPr>
                  </w:pPr>
                  <w:r w:rsidRPr="00722BD2">
                    <w:rPr>
                      <w:sz w:val="20"/>
                      <w:szCs w:val="20"/>
                    </w:rPr>
                    <w:t xml:space="preserve">- Application en diagnostic </w:t>
                  </w:r>
                </w:p>
                <w:p w:rsidR="00E74920" w:rsidRPr="00722BD2" w:rsidRDefault="00E74920" w:rsidP="00E74920">
                  <w:pPr>
                    <w:ind w:left="708" w:firstLine="708"/>
                    <w:rPr>
                      <w:sz w:val="20"/>
                      <w:szCs w:val="20"/>
                    </w:rPr>
                  </w:pPr>
                  <w:r w:rsidRPr="00722BD2">
                    <w:rPr>
                      <w:sz w:val="20"/>
                      <w:szCs w:val="20"/>
                    </w:rPr>
                    <w:t>- Applications en thérapeutique</w:t>
                  </w:r>
                </w:p>
                <w:p w:rsidR="00E74920" w:rsidRPr="00975E5A" w:rsidRDefault="00E74920" w:rsidP="00E74920">
                  <w:pPr>
                    <w:rPr>
                      <w:sz w:val="28"/>
                      <w:szCs w:val="28"/>
                    </w:rPr>
                  </w:pPr>
                </w:p>
                <w:p w:rsidR="00E74920" w:rsidRPr="00975E5A" w:rsidRDefault="00E74920" w:rsidP="00E74920">
                  <w:pPr>
                    <w:rPr>
                      <w:b/>
                      <w:bCs/>
                      <w:sz w:val="22"/>
                      <w:szCs w:val="32"/>
                    </w:rPr>
                  </w:pPr>
                  <w:r w:rsidRPr="00975E5A">
                    <w:rPr>
                      <w:b/>
                      <w:bCs/>
                      <w:sz w:val="22"/>
                      <w:szCs w:val="32"/>
                    </w:rPr>
                    <w:t>Chapitre 7 : Dosages in-vitro</w:t>
                  </w: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722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Pr="000B6817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0B6817">
        <w:rPr>
          <w:rFonts w:ascii="Arial" w:hAnsi="Arial" w:cs="Arial"/>
          <w:sz w:val="20"/>
          <w:szCs w:val="20"/>
          <w:lang w:val="en-US"/>
        </w:rPr>
        <w:t>Peter F. Sharp, Howard G. Gemmell and Alison D. Murray, “</w:t>
      </w:r>
      <w:r w:rsidRPr="000B6817">
        <w:rPr>
          <w:rFonts w:ascii="Arial" w:hAnsi="Arial" w:cs="Arial"/>
          <w:b/>
          <w:i/>
          <w:sz w:val="20"/>
          <w:szCs w:val="20"/>
          <w:lang w:val="en-US"/>
        </w:rPr>
        <w:t>Practical nuclear medicine</w:t>
      </w:r>
      <w:r w:rsidRPr="000B6817">
        <w:rPr>
          <w:rFonts w:ascii="Arial" w:hAnsi="Arial" w:cs="Arial"/>
          <w:sz w:val="20"/>
          <w:szCs w:val="20"/>
          <w:lang w:val="en-US"/>
        </w:rPr>
        <w:t>”. 3rd Edition, Springer–Verlag, London. 2005.</w:t>
      </w:r>
    </w:p>
    <w:p w:rsidR="00E74920" w:rsidRPr="000B6817" w:rsidRDefault="00E74920" w:rsidP="00E74920">
      <w:pPr>
        <w:autoSpaceDE w:val="0"/>
        <w:autoSpaceDN w:val="0"/>
        <w:adjustRightInd w:val="0"/>
        <w:rPr>
          <w:rFonts w:ascii="Arial" w:hAnsi="Arial" w:cs="Arial"/>
          <w:color w:val="141314"/>
          <w:sz w:val="20"/>
          <w:szCs w:val="20"/>
          <w:lang w:val="en-US"/>
        </w:rPr>
      </w:pPr>
      <w:r w:rsidRPr="000B6817">
        <w:rPr>
          <w:rFonts w:ascii="Arial" w:hAnsi="Arial" w:cs="Arial"/>
          <w:color w:val="141314"/>
          <w:sz w:val="20"/>
          <w:szCs w:val="20"/>
          <w:lang w:val="en-US"/>
        </w:rPr>
        <w:t>Schiepers C., “</w:t>
      </w:r>
      <w:r w:rsidRPr="000B6817">
        <w:rPr>
          <w:rFonts w:ascii="Arial" w:hAnsi="Arial" w:cs="Arial"/>
          <w:b/>
          <w:bCs/>
          <w:i/>
          <w:color w:val="141314"/>
          <w:sz w:val="20"/>
          <w:szCs w:val="20"/>
          <w:lang w:val="en-US"/>
        </w:rPr>
        <w:t>Diagnostic Nuclear Medicine</w:t>
      </w:r>
      <w:r w:rsidRPr="000B6817">
        <w:rPr>
          <w:rFonts w:ascii="Arial" w:hAnsi="Arial" w:cs="Arial"/>
          <w:bCs/>
          <w:i/>
          <w:color w:val="141314"/>
          <w:sz w:val="20"/>
          <w:szCs w:val="20"/>
          <w:lang w:val="en-US"/>
        </w:rPr>
        <w:t xml:space="preserve">”. </w:t>
      </w:r>
      <w:r w:rsidRPr="000B6817">
        <w:rPr>
          <w:rFonts w:ascii="Arial" w:hAnsi="Arial" w:cs="Arial"/>
          <w:bCs/>
          <w:color w:val="141314"/>
          <w:sz w:val="20"/>
          <w:szCs w:val="20"/>
          <w:lang w:val="en-US"/>
        </w:rPr>
        <w:t>2</w:t>
      </w:r>
      <w:r w:rsidRPr="000B6817">
        <w:rPr>
          <w:rFonts w:ascii="Arial" w:hAnsi="Arial" w:cs="Arial"/>
          <w:bCs/>
          <w:color w:val="141314"/>
          <w:sz w:val="20"/>
          <w:szCs w:val="20"/>
          <w:vertAlign w:val="superscript"/>
          <w:lang w:val="en-US"/>
        </w:rPr>
        <w:t>nd</w:t>
      </w:r>
      <w:r w:rsidRPr="000B6817">
        <w:rPr>
          <w:rFonts w:ascii="Arial" w:hAnsi="Arial" w:cs="Arial"/>
          <w:bCs/>
          <w:color w:val="141314"/>
          <w:sz w:val="20"/>
          <w:szCs w:val="20"/>
          <w:lang w:val="en-US"/>
        </w:rPr>
        <w:t xml:space="preserve"> Revised Edition. </w:t>
      </w:r>
      <w:r w:rsidRPr="000B6817">
        <w:rPr>
          <w:rFonts w:ascii="Arial" w:hAnsi="Arial" w:cs="Arial"/>
          <w:color w:val="141314"/>
          <w:sz w:val="20"/>
          <w:szCs w:val="20"/>
          <w:lang w:val="en-US"/>
        </w:rPr>
        <w:t>Springer-Verlag Berlin Heidelberg 2006</w:t>
      </w:r>
    </w:p>
    <w:p w:rsidR="00E74920" w:rsidRPr="00865576" w:rsidRDefault="00E74920" w:rsidP="00E74920">
      <w:pPr>
        <w:rPr>
          <w:rFonts w:ascii="Arial" w:hAnsi="Arial" w:cs="Arial"/>
          <w:bCs/>
          <w:sz w:val="20"/>
          <w:szCs w:val="20"/>
        </w:rPr>
      </w:pPr>
      <w:r w:rsidRPr="000B6817">
        <w:rPr>
          <w:rFonts w:ascii="Arial" w:hAnsi="Arial" w:cs="Arial"/>
          <w:sz w:val="20"/>
          <w:szCs w:val="20"/>
          <w:lang w:val="en-US"/>
        </w:rPr>
        <w:t>Janet F. Eary, “</w:t>
      </w:r>
      <w:r w:rsidRPr="000B6817">
        <w:rPr>
          <w:rFonts w:ascii="Arial" w:hAnsi="Arial" w:cs="Arial"/>
          <w:b/>
          <w:i/>
          <w:sz w:val="20"/>
          <w:szCs w:val="20"/>
          <w:lang w:val="en-US"/>
        </w:rPr>
        <w:t>Nuclear medicine therapy</w:t>
      </w:r>
      <w:r w:rsidRPr="000B6817">
        <w:rPr>
          <w:rFonts w:ascii="Arial" w:hAnsi="Arial" w:cs="Arial"/>
          <w:sz w:val="20"/>
          <w:szCs w:val="20"/>
          <w:lang w:val="en-US"/>
        </w:rPr>
        <w:t xml:space="preserve">”. Edited by Informa Healthcare USA, Inc. </w:t>
      </w:r>
      <w:r w:rsidRPr="00865576">
        <w:rPr>
          <w:rFonts w:ascii="Arial" w:hAnsi="Arial" w:cs="Arial"/>
          <w:sz w:val="20"/>
          <w:szCs w:val="20"/>
        </w:rPr>
        <w:t>New York 2007</w:t>
      </w:r>
    </w:p>
    <w:p w:rsidR="00E74920" w:rsidRDefault="00E74920" w:rsidP="00E74920"/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Principes et techniques de traitement en radiothérapie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 id="_x0000_s1029" type="#_x0000_t202" style="position:absolute;margin-left:-6.85pt;margin-top:7.3pt;width:470.9pt;height:173.55pt;z-index:251663360" o:allowincell="f" stroked="f">
            <v:textbox>
              <w:txbxContent>
                <w:p w:rsidR="00E74920" w:rsidRPr="006359F0" w:rsidRDefault="00E74920" w:rsidP="00E74920">
                  <w:pPr>
                    <w:rPr>
                      <w:bCs/>
                    </w:rPr>
                  </w:pPr>
                  <w:r w:rsidRPr="006359F0">
                    <w:rPr>
                      <w:bCs/>
                    </w:rPr>
                    <w:t>Chapitre 1 : Historique de la radiothérapie</w:t>
                  </w:r>
                </w:p>
                <w:p w:rsidR="00E74920" w:rsidRPr="006359F0" w:rsidRDefault="00E74920" w:rsidP="00E74920">
                  <w:pPr>
                    <w:rPr>
                      <w:bCs/>
                    </w:rPr>
                  </w:pPr>
                  <w:r w:rsidRPr="006359F0">
                    <w:rPr>
                      <w:bCs/>
                    </w:rPr>
                    <w:t>Chapitre 2 : Bases radiobiologiques de la radiothérapie </w:t>
                  </w:r>
                </w:p>
                <w:p w:rsidR="00E74920" w:rsidRPr="006359F0" w:rsidRDefault="00E74920" w:rsidP="00E74920">
                  <w:pPr>
                    <w:rPr>
                      <w:bCs/>
                    </w:rPr>
                  </w:pPr>
                  <w:r w:rsidRPr="006359F0">
                    <w:rPr>
                      <w:bCs/>
                    </w:rPr>
                    <w:t>Chapitre 3 : La précision en radiothérapie</w:t>
                  </w:r>
                </w:p>
                <w:p w:rsidR="00E74920" w:rsidRPr="006359F0" w:rsidRDefault="00E74920" w:rsidP="00E74920">
                  <w:pPr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  <w:color w:val="000000"/>
                    </w:rPr>
                    <w:t xml:space="preserve">Chapitre 4 : Systèmes de simulation en radiothérapie </w:t>
                  </w:r>
                </w:p>
                <w:p w:rsidR="00E74920" w:rsidRPr="006359F0" w:rsidRDefault="00E74920" w:rsidP="00E74920">
                  <w:pPr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</w:rPr>
                    <w:t>Chapitre 5 : P</w:t>
                  </w:r>
                  <w:r w:rsidRPr="006359F0">
                    <w:rPr>
                      <w:bCs/>
                      <w:color w:val="000000"/>
                    </w:rPr>
                    <w:t xml:space="preserve">lanification des traitements en radiothérapie  </w:t>
                  </w:r>
                </w:p>
                <w:p w:rsidR="00E74920" w:rsidRPr="006359F0" w:rsidRDefault="00E74920" w:rsidP="00E74920">
                  <w:pPr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</w:rPr>
                    <w:t xml:space="preserve">Chapitre 6 : </w:t>
                  </w:r>
                  <w:r w:rsidRPr="006359F0">
                    <w:rPr>
                      <w:bCs/>
                      <w:color w:val="000000"/>
                    </w:rPr>
                    <w:t xml:space="preserve">Accélérateurs linéaires </w:t>
                  </w:r>
                </w:p>
                <w:p w:rsidR="00E74920" w:rsidRPr="006359F0" w:rsidRDefault="00E74920" w:rsidP="00E74920">
                  <w:pPr>
                    <w:tabs>
                      <w:tab w:val="left" w:pos="1985"/>
                    </w:tabs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  <w:color w:val="000000"/>
                    </w:rPr>
                    <w:t xml:space="preserve">Chapitre 7 : Techniques innovantes </w:t>
                  </w:r>
                </w:p>
                <w:p w:rsidR="00E74920" w:rsidRPr="006359F0" w:rsidRDefault="00E74920" w:rsidP="00E74920">
                  <w:pPr>
                    <w:tabs>
                      <w:tab w:val="left" w:pos="1985"/>
                    </w:tabs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</w:rPr>
                    <w:t xml:space="preserve">Chapitre 8 : Assurance </w:t>
                  </w:r>
                  <w:r w:rsidRPr="006359F0">
                    <w:rPr>
                      <w:bCs/>
                      <w:color w:val="000000"/>
                    </w:rPr>
                    <w:t>qualité en radiothérapie</w:t>
                  </w:r>
                </w:p>
                <w:p w:rsidR="00E74920" w:rsidRPr="006359F0" w:rsidRDefault="00E74920" w:rsidP="00E74920">
                  <w:pPr>
                    <w:tabs>
                      <w:tab w:val="left" w:pos="1985"/>
                    </w:tabs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  <w:color w:val="000000"/>
                    </w:rPr>
                    <w:t>Chapitre 9 : Systèmes d’enregistrement et de vérification des données (RVS)</w:t>
                  </w:r>
                </w:p>
                <w:p w:rsidR="00E74920" w:rsidRPr="006359F0" w:rsidRDefault="00E74920" w:rsidP="00E74920">
                  <w:pPr>
                    <w:tabs>
                      <w:tab w:val="left" w:pos="1985"/>
                    </w:tabs>
                    <w:rPr>
                      <w:bCs/>
                      <w:color w:val="000000"/>
                    </w:rPr>
                  </w:pPr>
                  <w:r w:rsidRPr="006359F0">
                    <w:rPr>
                      <w:bCs/>
                      <w:color w:val="000000"/>
                    </w:rPr>
                    <w:t>Chapitre 10 : Applications cliniques (volumes cibles, OAR, contraintes, et protocoles)</w:t>
                  </w: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FD4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Pr="00DC6A35" w:rsidRDefault="00E74920" w:rsidP="00E74920">
      <w:pPr>
        <w:rPr>
          <w:rFonts w:ascii="Arial" w:hAnsi="Arial" w:cs="Arial"/>
          <w:bCs/>
          <w:sz w:val="20"/>
          <w:szCs w:val="20"/>
          <w:lang w:val="en-US"/>
        </w:rPr>
      </w:pPr>
      <w:r w:rsidRPr="00DC6A35">
        <w:rPr>
          <w:rFonts w:ascii="Arial" w:hAnsi="Arial" w:cs="Arial"/>
          <w:bCs/>
          <w:sz w:val="20"/>
          <w:szCs w:val="20"/>
          <w:lang w:val="en-US"/>
        </w:rPr>
        <w:t>Carlos A. Perez, “</w:t>
      </w:r>
      <w:r w:rsidRPr="00DC6A35">
        <w:rPr>
          <w:rFonts w:ascii="Arial" w:hAnsi="Arial" w:cs="Arial"/>
          <w:b/>
          <w:bCs/>
          <w:i/>
          <w:sz w:val="20"/>
          <w:szCs w:val="20"/>
          <w:lang w:val="en-US"/>
        </w:rPr>
        <w:t>Principles &amp; Practice of Radiation Oncology</w:t>
      </w:r>
      <w:r w:rsidRPr="00DC6A35">
        <w:rPr>
          <w:rFonts w:ascii="Arial" w:hAnsi="Arial" w:cs="Arial"/>
          <w:bCs/>
          <w:sz w:val="20"/>
          <w:szCs w:val="20"/>
          <w:lang w:val="en-US"/>
        </w:rPr>
        <w:t xml:space="preserve">”, 5th Edition; </w:t>
      </w:r>
      <w:r w:rsidRPr="00DC6A35">
        <w:rPr>
          <w:rFonts w:ascii="Arial" w:hAnsi="Arial" w:cs="Arial"/>
          <w:sz w:val="20"/>
          <w:szCs w:val="20"/>
          <w:lang w:val="en-US"/>
        </w:rPr>
        <w:t>Lippincott Williams &amp; Wilkins</w:t>
      </w:r>
      <w:r w:rsidRPr="00DC6A35">
        <w:rPr>
          <w:rFonts w:ascii="Arial" w:hAnsi="Arial" w:cs="Arial"/>
          <w:bCs/>
          <w:sz w:val="20"/>
          <w:szCs w:val="20"/>
          <w:lang w:val="en-US"/>
        </w:rPr>
        <w:t xml:space="preserve"> Publisher, Philadelphia. 2008.</w:t>
      </w:r>
    </w:p>
    <w:p w:rsidR="00E74920" w:rsidRPr="00DC6A35" w:rsidRDefault="00E74920" w:rsidP="00E74920">
      <w:pPr>
        <w:rPr>
          <w:rFonts w:ascii="Arial" w:hAnsi="Arial" w:cs="Arial"/>
          <w:bCs/>
          <w:sz w:val="20"/>
          <w:szCs w:val="20"/>
          <w:lang w:val="en-US"/>
        </w:rPr>
      </w:pPr>
    </w:p>
    <w:p w:rsidR="00E74920" w:rsidRPr="006E2B2E" w:rsidRDefault="00E74920" w:rsidP="00E74920">
      <w:pPr>
        <w:rPr>
          <w:rFonts w:ascii="Arial" w:hAnsi="Arial" w:cs="Arial"/>
          <w:sz w:val="20"/>
          <w:szCs w:val="20"/>
        </w:rPr>
      </w:pPr>
      <w:r w:rsidRPr="00DC6A35">
        <w:rPr>
          <w:rFonts w:ascii="Arial" w:hAnsi="Arial" w:cs="Arial"/>
          <w:sz w:val="20"/>
          <w:szCs w:val="20"/>
          <w:lang w:val="en-US"/>
        </w:rPr>
        <w:t>Devita, Hellman &amp; Rosenberg's, “</w:t>
      </w:r>
      <w:r w:rsidRPr="00DC6A35">
        <w:rPr>
          <w:rFonts w:ascii="Arial" w:hAnsi="Arial" w:cs="Arial"/>
          <w:b/>
          <w:i/>
          <w:sz w:val="20"/>
          <w:szCs w:val="20"/>
          <w:lang w:val="en-US"/>
        </w:rPr>
        <w:t>Cancer : Principles &amp; Practice of Oncology</w:t>
      </w:r>
      <w:r w:rsidRPr="00DC6A35">
        <w:rPr>
          <w:rFonts w:ascii="Arial" w:hAnsi="Arial" w:cs="Arial"/>
          <w:sz w:val="20"/>
          <w:szCs w:val="20"/>
          <w:lang w:val="en-US"/>
        </w:rPr>
        <w:t xml:space="preserve">”, 8th Edition; Lippincott Williams &amp; Wilkins Publisher, </w:t>
      </w:r>
      <w:r w:rsidRPr="00DC6A35">
        <w:rPr>
          <w:rFonts w:ascii="Arial" w:hAnsi="Arial" w:cs="Arial"/>
          <w:bCs/>
          <w:sz w:val="20"/>
          <w:szCs w:val="20"/>
          <w:lang w:val="en-US"/>
        </w:rPr>
        <w:t xml:space="preserve">Philadelphia. </w:t>
      </w:r>
      <w:r w:rsidRPr="006E2B2E">
        <w:rPr>
          <w:rFonts w:ascii="Arial" w:hAnsi="Arial" w:cs="Arial"/>
          <w:bCs/>
          <w:sz w:val="20"/>
          <w:szCs w:val="20"/>
        </w:rPr>
        <w:t>2008.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adjustRightInd w:val="0"/>
        <w:rPr>
          <w:rFonts w:ascii="Arial" w:hAnsi="Arial" w:cs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Etalonnage et calibration en radiothérapie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lastRenderedPageBreak/>
        <w:pict>
          <v:shape id="_x0000_s1030" type="#_x0000_t202" style="position:absolute;margin-left:18pt;margin-top:1.55pt;width:443pt;height:373.25pt;z-index:251664384" o:allowincell="f" stroked="f">
            <v:textbox style="mso-next-textbox:#_x0000_s1030">
              <w:txbxContent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1 :</w:t>
                  </w:r>
                  <w:r w:rsidRPr="00417C55">
                    <w:rPr>
                      <w:sz w:val="24"/>
                    </w:rPr>
                    <w:t xml:space="preserve"> Introduction et concepts généraux (Rappels des notions de base, unités dosimétriques, équilibre électronique,…)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2 :</w:t>
                  </w:r>
                  <w:r w:rsidRPr="00417C55">
                    <w:rPr>
                      <w:sz w:val="24"/>
                    </w:rPr>
                    <w:t xml:space="preserve"> Chaîne internationale  de mesure (Standards dosimétriques, traçabilité,  Laboratoires </w:t>
                  </w:r>
                  <w:r>
                    <w:rPr>
                      <w:sz w:val="24"/>
                    </w:rPr>
                    <w:t>primaires d</w:t>
                  </w:r>
                  <w:r w:rsidRPr="00417C55">
                    <w:rPr>
                      <w:sz w:val="24"/>
                    </w:rPr>
                    <w:t>e référence,</w:t>
                  </w:r>
                  <w:r>
                    <w:rPr>
                      <w:sz w:val="24"/>
                    </w:rPr>
                    <w:t xml:space="preserve"> Laboratoires secondaires,</w:t>
                  </w:r>
                  <w:r w:rsidRPr="00417C55">
                    <w:rPr>
                      <w:sz w:val="24"/>
                    </w:rPr>
                    <w:t>…)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3 :</w:t>
                  </w:r>
                  <w:r w:rsidRPr="00417C55">
                    <w:rPr>
                      <w:sz w:val="24"/>
                    </w:rPr>
                    <w:t xml:space="preserve"> Protocoles dosimétriques (historique et évolution des protocoles, protocoles basés sur </w:t>
                  </w:r>
                  <w:r>
                    <w:rPr>
                      <w:sz w:val="24"/>
                    </w:rPr>
                    <w:t xml:space="preserve">le </w:t>
                  </w:r>
                  <w:r w:rsidRPr="00417C55">
                    <w:rPr>
                      <w:sz w:val="24"/>
                    </w:rPr>
                    <w:t>N</w:t>
                  </w:r>
                  <w:r w:rsidRPr="00417C55">
                    <w:rPr>
                      <w:sz w:val="24"/>
                      <w:vertAlign w:val="subscript"/>
                    </w:rPr>
                    <w:t>K</w:t>
                  </w:r>
                  <w:r w:rsidRPr="00417C55">
                    <w:rPr>
                      <w:sz w:val="24"/>
                    </w:rPr>
                    <w:t xml:space="preserve"> et </w:t>
                  </w:r>
                  <w:r>
                    <w:rPr>
                      <w:sz w:val="24"/>
                    </w:rPr>
                    <w:t xml:space="preserve">le </w:t>
                  </w:r>
                  <w:r w:rsidRPr="00417C55">
                    <w:rPr>
                      <w:sz w:val="24"/>
                    </w:rPr>
                    <w:t>N</w:t>
                  </w:r>
                  <w:r w:rsidRPr="00417C55">
                    <w:rPr>
                      <w:sz w:val="24"/>
                      <w:vertAlign w:val="subscript"/>
                    </w:rPr>
                    <w:t>D,w</w:t>
                  </w:r>
                  <w:r w:rsidRPr="00417C55">
                    <w:rPr>
                      <w:sz w:val="24"/>
                    </w:rPr>
                    <w:t>, ….. .)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4 :</w:t>
                  </w:r>
                  <w:r w:rsidRPr="00417C55">
                    <w:rPr>
                      <w:sz w:val="24"/>
                    </w:rPr>
                    <w:t xml:space="preserve"> Equipements nécessaires (Chambres d’ionisation, électromètres, fantômes, ….)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5 :</w:t>
                  </w:r>
                  <w:r>
                    <w:rPr>
                      <w:sz w:val="24"/>
                    </w:rPr>
                    <w:t xml:space="preserve"> </w:t>
                  </w:r>
                  <w:r w:rsidRPr="00417C55">
                    <w:rPr>
                      <w:sz w:val="24"/>
                    </w:rPr>
                    <w:t>Etalonnage des chambres d’ionisa</w:t>
                  </w:r>
                  <w:r>
                    <w:rPr>
                      <w:sz w:val="24"/>
                    </w:rPr>
                    <w:t>tions (Cylindriques et plates), c</w:t>
                  </w:r>
                  <w:r w:rsidRPr="00417C55">
                    <w:rPr>
                      <w:sz w:val="24"/>
                    </w:rPr>
                    <w:t xml:space="preserve">onditions de référence, </w:t>
                  </w:r>
                  <w:r>
                    <w:rPr>
                      <w:sz w:val="24"/>
                    </w:rPr>
                    <w:t xml:space="preserve"> </w:t>
                  </w:r>
                  <w:r w:rsidRPr="00417C55">
                    <w:rPr>
                      <w:sz w:val="24"/>
                    </w:rPr>
                    <w:t>procédures d’étalonnage</w:t>
                  </w:r>
                  <w:r>
                    <w:rPr>
                      <w:sz w:val="24"/>
                    </w:rPr>
                    <w:t xml:space="preserve"> </w:t>
                  </w:r>
                  <w:r w:rsidRPr="00417C55">
                    <w:rPr>
                      <w:sz w:val="24"/>
                    </w:rPr>
                    <w:t>étalonnage en termes de kerma</w:t>
                  </w:r>
                  <w:r>
                    <w:rPr>
                      <w:sz w:val="24"/>
                    </w:rPr>
                    <w:t>, é</w:t>
                  </w:r>
                  <w:r w:rsidRPr="00417C55">
                    <w:rPr>
                      <w:sz w:val="24"/>
                    </w:rPr>
                    <w:t>talonnage en  ter</w:t>
                  </w:r>
                  <w:r>
                    <w:rPr>
                      <w:sz w:val="24"/>
                    </w:rPr>
                    <w:t>mes de dose absorbée dans l’eau, i</w:t>
                  </w:r>
                  <w:r w:rsidRPr="00417C55">
                    <w:rPr>
                      <w:sz w:val="24"/>
                    </w:rPr>
                    <w:t>ncertitudes sur les coefficients d’étalonnage (N</w:t>
                  </w:r>
                  <w:r w:rsidRPr="00417C55">
                    <w:rPr>
                      <w:sz w:val="24"/>
                      <w:vertAlign w:val="subscript"/>
                    </w:rPr>
                    <w:t>K</w:t>
                  </w:r>
                  <w:r w:rsidRPr="00417C55">
                    <w:rPr>
                      <w:sz w:val="24"/>
                    </w:rPr>
                    <w:t xml:space="preserve"> et N</w:t>
                  </w:r>
                  <w:r w:rsidRPr="00417C55">
                    <w:rPr>
                      <w:sz w:val="24"/>
                      <w:vertAlign w:val="subscript"/>
                    </w:rPr>
                    <w:t>D,w</w:t>
                  </w:r>
                  <w:r w:rsidRPr="00417C55">
                    <w:rPr>
                      <w:sz w:val="24"/>
                    </w:rPr>
                    <w:t>)</w:t>
                  </w:r>
                  <w:r>
                    <w:rPr>
                      <w:sz w:val="24"/>
                    </w:rPr>
                    <w:t xml:space="preserve"> </w:t>
                  </w:r>
                  <w:r w:rsidRPr="00417C55">
                    <w:rPr>
                      <w:sz w:val="24"/>
                    </w:rPr>
                    <w:t>assurance qualité en étalonnage,….)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6 :</w:t>
                  </w:r>
                  <w:r w:rsidRPr="00417C55">
                    <w:rPr>
                      <w:sz w:val="24"/>
                    </w:rPr>
                    <w:t xml:space="preserve"> Spécification de la qualité du faisceau (</w:t>
                  </w:r>
                  <w:r>
                    <w:rPr>
                      <w:sz w:val="24"/>
                    </w:rPr>
                    <w:t>r</w:t>
                  </w:r>
                  <w:r w:rsidRPr="00417C55">
                    <w:rPr>
                      <w:sz w:val="24"/>
                    </w:rPr>
                    <w:t xml:space="preserve">ayons X de basse et moyenne énergie, </w:t>
                  </w:r>
                  <w:r>
                    <w:rPr>
                      <w:sz w:val="24"/>
                    </w:rPr>
                    <w:t>r</w:t>
                  </w:r>
                  <w:r w:rsidRPr="00417C55">
                    <w:rPr>
                      <w:sz w:val="24"/>
                    </w:rPr>
                    <w:t>ayons  gamma et X de haute énergie, électrons).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7 :</w:t>
                  </w:r>
                  <w:r w:rsidRPr="00417C55">
                    <w:rPr>
                      <w:sz w:val="24"/>
                    </w:rPr>
                    <w:t xml:space="preserve"> Formalisme de détermination de la dose absorbée dans l’eau</w:t>
                  </w:r>
                  <w:r>
                    <w:rPr>
                      <w:sz w:val="24"/>
                    </w:rPr>
                    <w:t xml:space="preserve"> : </w:t>
                  </w:r>
                  <w:r w:rsidRPr="00417C55">
                    <w:rPr>
                      <w:sz w:val="24"/>
                    </w:rPr>
                    <w:t>Rappels de la théorie de la cavité, formalismes basés sur N</w:t>
                  </w:r>
                  <w:r w:rsidRPr="00417C55">
                    <w:rPr>
                      <w:sz w:val="24"/>
                      <w:vertAlign w:val="subscript"/>
                    </w:rPr>
                    <w:t>X</w:t>
                  </w:r>
                  <w:r w:rsidRPr="00417C55">
                    <w:rPr>
                      <w:sz w:val="24"/>
                    </w:rPr>
                    <w:t>, N</w:t>
                  </w:r>
                  <w:r w:rsidRPr="00417C55">
                    <w:rPr>
                      <w:sz w:val="24"/>
                      <w:vertAlign w:val="subscript"/>
                    </w:rPr>
                    <w:t>K</w:t>
                  </w:r>
                  <w:r w:rsidRPr="00417C55">
                    <w:rPr>
                      <w:sz w:val="24"/>
                    </w:rPr>
                    <w:t xml:space="preserve"> et N</w:t>
                  </w:r>
                  <w:r w:rsidRPr="00417C55">
                    <w:rPr>
                      <w:sz w:val="24"/>
                      <w:vertAlign w:val="subscript"/>
                    </w:rPr>
                    <w:t>D,w</w:t>
                  </w:r>
                  <w:r w:rsidRPr="00417C55">
                    <w:rPr>
                      <w:sz w:val="24"/>
                    </w:rPr>
                    <w:t>, …..)</w:t>
                  </w:r>
                  <w:r>
                    <w:rPr>
                      <w:sz w:val="24"/>
                    </w:rPr>
                    <w:t>, f</w:t>
                  </w:r>
                  <w:r w:rsidRPr="00417C55">
                    <w:rPr>
                      <w:sz w:val="24"/>
                    </w:rPr>
                    <w:t>acteurs de correction (k</w:t>
                  </w:r>
                  <w:r w:rsidRPr="00417C55">
                    <w:rPr>
                      <w:sz w:val="24"/>
                      <w:vertAlign w:val="subscript"/>
                    </w:rPr>
                    <w:t>TP</w:t>
                  </w:r>
                  <w:r w:rsidRPr="00417C55">
                    <w:rPr>
                      <w:sz w:val="24"/>
                    </w:rPr>
                    <w:t>, k</w:t>
                  </w:r>
                  <w:r w:rsidRPr="00417C55">
                    <w:rPr>
                      <w:sz w:val="24"/>
                      <w:vertAlign w:val="subscript"/>
                    </w:rPr>
                    <w:t>pol</w:t>
                  </w:r>
                  <w:r w:rsidRPr="00417C55">
                    <w:rPr>
                      <w:sz w:val="24"/>
                    </w:rPr>
                    <w:t>, k</w:t>
                  </w:r>
                  <w:r w:rsidRPr="00417C55">
                    <w:rPr>
                      <w:sz w:val="24"/>
                      <w:vertAlign w:val="subscript"/>
                    </w:rPr>
                    <w:t>rec</w:t>
                  </w:r>
                  <w:r w:rsidRPr="00417C55">
                    <w:rPr>
                      <w:sz w:val="24"/>
                    </w:rPr>
                    <w:t>,…..</w:t>
                  </w:r>
                  <w:r>
                    <w:rPr>
                      <w:sz w:val="24"/>
                    </w:rPr>
                    <w:t>)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8 :</w:t>
                  </w:r>
                  <w:r w:rsidRPr="00417C55">
                    <w:rPr>
                      <w:sz w:val="24"/>
                    </w:rPr>
                    <w:t xml:space="preserve"> Dose absorbée dans l’eau dans les conditions de référence (TRS277. TRS 381, TRS398, TG51,…)</w:t>
                  </w:r>
                  <w:r>
                    <w:rPr>
                      <w:sz w:val="24"/>
                    </w:rPr>
                    <w:t>, c</w:t>
                  </w:r>
                  <w:r w:rsidRPr="00417C55">
                    <w:rPr>
                      <w:sz w:val="24"/>
                    </w:rPr>
                    <w:t>onditions de références</w:t>
                  </w:r>
                  <w:r>
                    <w:rPr>
                      <w:sz w:val="24"/>
                    </w:rPr>
                    <w:t>, f</w:t>
                  </w:r>
                  <w:r w:rsidRPr="00417C55">
                    <w:rPr>
                      <w:sz w:val="24"/>
                    </w:rPr>
                    <w:t>aisceaux d’électrons de hautes énergies</w:t>
                  </w:r>
                  <w:r>
                    <w:rPr>
                      <w:sz w:val="24"/>
                    </w:rPr>
                    <w:t>, f</w:t>
                  </w:r>
                  <w:r w:rsidRPr="00417C55">
                    <w:rPr>
                      <w:sz w:val="24"/>
                    </w:rPr>
                    <w:t>aisceaux de photons de hautes énergies</w:t>
                  </w:r>
                  <w:r>
                    <w:rPr>
                      <w:sz w:val="24"/>
                    </w:rPr>
                    <w:t>.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9 :</w:t>
                  </w:r>
                  <w:r w:rsidRPr="00417C55">
                    <w:rPr>
                      <w:sz w:val="24"/>
                    </w:rPr>
                    <w:t xml:space="preserve"> Incertitude dans la détermination de la dose absorbée</w:t>
                  </w:r>
                  <w:r>
                    <w:rPr>
                      <w:sz w:val="24"/>
                    </w:rPr>
                    <w:t>, différents types d’incertitudes, a</w:t>
                  </w:r>
                  <w:r w:rsidRPr="00417C55">
                    <w:rPr>
                      <w:sz w:val="24"/>
                    </w:rPr>
                    <w:t>pproche basée sur la détermination de N</w:t>
                  </w:r>
                  <w:r w:rsidRPr="00417C55">
                    <w:rPr>
                      <w:sz w:val="24"/>
                      <w:vertAlign w:val="subscript"/>
                    </w:rPr>
                    <w:t>D, air</w:t>
                  </w:r>
                  <w:r>
                    <w:rPr>
                      <w:sz w:val="24"/>
                    </w:rPr>
                    <w:t>, é</w:t>
                  </w:r>
                  <w:r w:rsidRPr="00417C55">
                    <w:rPr>
                      <w:sz w:val="24"/>
                    </w:rPr>
                    <w:t>valuation de l’incertitude globale</w:t>
                  </w:r>
                </w:p>
                <w:p w:rsidR="00E74920" w:rsidRPr="00417C55" w:rsidRDefault="00E74920" w:rsidP="00E74920">
                  <w:pPr>
                    <w:pStyle w:val="Corpsdetexte3"/>
                    <w:spacing w:after="0"/>
                    <w:ind w:left="1276" w:hanging="1276"/>
                    <w:rPr>
                      <w:sz w:val="24"/>
                    </w:rPr>
                  </w:pPr>
                  <w:r w:rsidRPr="00796EAE">
                    <w:rPr>
                      <w:b/>
                      <w:bCs/>
                      <w:sz w:val="24"/>
                    </w:rPr>
                    <w:t>Chapitre 10 :</w:t>
                  </w:r>
                  <w:r w:rsidRPr="00417C55">
                    <w:rPr>
                      <w:sz w:val="24"/>
                    </w:rPr>
                    <w:t xml:space="preserve"> Utilisation de feuilles de calcul </w:t>
                  </w:r>
                  <w:r>
                    <w:rPr>
                      <w:sz w:val="24"/>
                    </w:rPr>
                    <w:t>(</w:t>
                  </w:r>
                  <w:r w:rsidRPr="00717F62">
                    <w:rPr>
                      <w:sz w:val="24"/>
                    </w:rPr>
                    <w:t>worksheet</w:t>
                  </w:r>
                  <w:r>
                    <w:rPr>
                      <w:sz w:val="24"/>
                    </w:rPr>
                    <w:t xml:space="preserve">) </w:t>
                  </w:r>
                  <w:r w:rsidRPr="00417C55">
                    <w:rPr>
                      <w:sz w:val="24"/>
                    </w:rPr>
                    <w:t>et exemples pratiques</w:t>
                  </w:r>
                </w:p>
                <w:p w:rsidR="00E74920" w:rsidRPr="00417C55" w:rsidRDefault="00E74920" w:rsidP="00E74920">
                  <w:pPr>
                    <w:ind w:left="1276" w:hanging="1276"/>
                    <w:rPr>
                      <w:b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adjustRightInd w:val="0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FD4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 xml:space="preserve"> ………………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>Références  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/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Dosimétrie en curiethérapie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                    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 id="_x0000_s1031" type="#_x0000_t202" style="position:absolute;margin-left:18pt;margin-top:7.9pt;width:414pt;height:193.1pt;z-index:251665408" o:allowincell="f" stroked="f">
            <v:textbox>
              <w:txbxContent>
                <w:p w:rsidR="00E74920" w:rsidRPr="00E01C83" w:rsidRDefault="00E74920" w:rsidP="00E74920">
                  <w:pPr>
                    <w:ind w:left="1260" w:hanging="1260"/>
                    <w:rPr>
                      <w:iCs/>
                      <w:sz w:val="22"/>
                      <w:szCs w:val="22"/>
                    </w:rPr>
                  </w:pPr>
                  <w:r w:rsidRPr="00E01C83">
                    <w:rPr>
                      <w:b/>
                      <w:bCs/>
                      <w:sz w:val="22"/>
                      <w:szCs w:val="22"/>
                    </w:rPr>
                    <w:t>Chapitre 1 :</w:t>
                  </w:r>
                  <w:r w:rsidRPr="00E01C83">
                    <w:rPr>
                      <w:sz w:val="22"/>
                      <w:szCs w:val="22"/>
                    </w:rPr>
                    <w:t xml:space="preserve"> Caractéristiques des sources utilisées en curiethérapie </w:t>
                  </w:r>
                  <w:r w:rsidRPr="00E01C83">
                    <w:rPr>
                      <w:iCs/>
                      <w:sz w:val="22"/>
                      <w:szCs w:val="22"/>
                    </w:rPr>
                    <w:t>(Activité équivalente, Activité apparente,  Constante du débit de kerma,…..)</w:t>
                  </w:r>
                </w:p>
                <w:p w:rsidR="00E74920" w:rsidRPr="00A4458F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2 :</w:t>
                  </w:r>
                  <w:r>
                    <w:rPr>
                      <w:sz w:val="24"/>
                    </w:rPr>
                    <w:t xml:space="preserve"> </w:t>
                  </w:r>
                  <w:r w:rsidRPr="00A4458F">
                    <w:rPr>
                      <w:sz w:val="24"/>
                    </w:rPr>
                    <w:t>Utilisation clinique et systèmes dosimétriques</w:t>
                  </w:r>
                </w:p>
                <w:p w:rsidR="00E74920" w:rsidRPr="00A4458F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3 :</w:t>
                  </w:r>
                  <w:r>
                    <w:rPr>
                      <w:sz w:val="24"/>
                    </w:rPr>
                    <w:t xml:space="preserve"> Spécification de doses</w:t>
                  </w:r>
                </w:p>
                <w:p w:rsidR="00E74920" w:rsidRPr="00A4458F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4 :</w:t>
                  </w:r>
                  <w:r>
                    <w:rPr>
                      <w:sz w:val="24"/>
                    </w:rPr>
                    <w:t xml:space="preserve"> Calcul de la d</w:t>
                  </w:r>
                  <w:r w:rsidRPr="00A4458F">
                    <w:rPr>
                      <w:sz w:val="24"/>
                    </w:rPr>
                    <w:t>istribution de dose autour des sources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5 :</w:t>
                  </w:r>
                  <w:r>
                    <w:rPr>
                      <w:sz w:val="24"/>
                    </w:rPr>
                    <w:t xml:space="preserve"> </w:t>
                  </w:r>
                  <w:r w:rsidRPr="00A4458F">
                    <w:rPr>
                      <w:sz w:val="24"/>
                    </w:rPr>
                    <w:t>Procédures de calcul de doses</w:t>
                  </w:r>
                </w:p>
                <w:p w:rsidR="00E74920" w:rsidRPr="00A4458F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6 :</w:t>
                  </w:r>
                  <w:r>
                    <w:rPr>
                      <w:sz w:val="24"/>
                    </w:rPr>
                    <w:t xml:space="preserve"> </w:t>
                  </w:r>
                  <w:r w:rsidRPr="00A4458F">
                    <w:rPr>
                      <w:sz w:val="24"/>
                    </w:rPr>
                    <w:t>Etalonnage des sources et des chambres puits utilisés en curiethérapie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7 :</w:t>
                  </w:r>
                  <w:r>
                    <w:rPr>
                      <w:sz w:val="24"/>
                    </w:rPr>
                    <w:t xml:space="preserve"> </w:t>
                  </w:r>
                  <w:r w:rsidRPr="00717F62">
                    <w:rPr>
                      <w:sz w:val="24"/>
                    </w:rPr>
                    <w:t>Commissioning</w:t>
                  </w:r>
                  <w:r w:rsidRPr="00A4458F">
                    <w:rPr>
                      <w:sz w:val="24"/>
                    </w:rPr>
                    <w:t xml:space="preserve"> des sources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8 :</w:t>
                  </w:r>
                  <w:r>
                    <w:rPr>
                      <w:sz w:val="24"/>
                    </w:rPr>
                    <w:t xml:space="preserve"> Appareillage, équipements et applicateurs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9 :</w:t>
                  </w:r>
                  <w:r>
                    <w:rPr>
                      <w:sz w:val="24"/>
                    </w:rPr>
                    <w:t xml:space="preserve"> Curiethérapie à bas et haut débit de dose (LDR et HDR)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10 :</w:t>
                  </w:r>
                  <w:r>
                    <w:rPr>
                      <w:sz w:val="24"/>
                    </w:rPr>
                    <w:t xml:space="preserve"> Applications cliniques (Gynéco, ORL, sein, prostate)</w:t>
                  </w:r>
                </w:p>
                <w:p w:rsidR="00E74920" w:rsidRPr="00FE57CF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  <w:r w:rsidRPr="00FE57CF">
                    <w:rPr>
                      <w:b/>
                      <w:bCs/>
                      <w:sz w:val="24"/>
                    </w:rPr>
                    <w:t>Chapitre 11 :</w:t>
                  </w:r>
                  <w:r>
                    <w:rPr>
                      <w:sz w:val="24"/>
                    </w:rPr>
                    <w:t xml:space="preserve"> </w:t>
                  </w:r>
                  <w:r w:rsidRPr="00A4458F">
                    <w:rPr>
                      <w:sz w:val="24"/>
                    </w:rPr>
                    <w:t>Assurance qualité</w:t>
                  </w:r>
                  <w:r>
                    <w:rPr>
                      <w:sz w:val="24"/>
                    </w:rPr>
                    <w:t xml:space="preserve"> en Curiethérapie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adjustRightInd w:val="0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rPr>
          <w:rFonts w:ascii="Arial" w:hAnsi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FD4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>
        <w:rPr>
          <w:rFonts w:ascii="Arial" w:hAnsi="Arial"/>
          <w:b/>
        </w:rPr>
        <w:t xml:space="preserve"> </w:t>
      </w:r>
    </w:p>
    <w:p w:rsidR="00E74920" w:rsidRDefault="00E74920" w:rsidP="00E74920">
      <w:pPr>
        <w:spacing w:line="276" w:lineRule="auto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rPr>
          <w:rFonts w:ascii="Arial" w:hAnsi="Arial"/>
          <w:b/>
        </w:rPr>
      </w:pPr>
    </w:p>
    <w:p w:rsidR="00E74920" w:rsidRDefault="00E74920" w:rsidP="00E74920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Pr="00DA029D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6E2B2E">
        <w:rPr>
          <w:rFonts w:ascii="Arial" w:hAnsi="Arial" w:cs="Arial"/>
          <w:sz w:val="20"/>
          <w:szCs w:val="20"/>
        </w:rPr>
        <w:t>Dutreix A., Marinello G., Wambersie A. “</w:t>
      </w:r>
      <w:r w:rsidRPr="00D92685">
        <w:rPr>
          <w:rFonts w:ascii="Arial" w:hAnsi="Arial" w:cs="Arial"/>
          <w:b/>
          <w:i/>
          <w:sz w:val="20"/>
          <w:szCs w:val="20"/>
        </w:rPr>
        <w:t>Dosimétrie en curiethérapie</w:t>
      </w:r>
      <w:r w:rsidRPr="006E2B2E">
        <w:rPr>
          <w:rFonts w:ascii="Arial" w:hAnsi="Arial" w:cs="Arial"/>
          <w:sz w:val="20"/>
          <w:szCs w:val="20"/>
        </w:rPr>
        <w:t>” Masson Publishing, Paris</w:t>
      </w:r>
      <w:r>
        <w:rPr>
          <w:rFonts w:ascii="Arial" w:hAnsi="Arial" w:cs="Arial"/>
          <w:sz w:val="20"/>
          <w:szCs w:val="20"/>
        </w:rPr>
        <w:t xml:space="preserve">. </w:t>
      </w:r>
      <w:r w:rsidRPr="00DA029D">
        <w:rPr>
          <w:rFonts w:ascii="Arial" w:hAnsi="Arial" w:cs="Arial"/>
          <w:sz w:val="20"/>
          <w:szCs w:val="20"/>
          <w:lang w:val="en-US"/>
        </w:rPr>
        <w:t>1982.</w:t>
      </w:r>
    </w:p>
    <w:p w:rsidR="00E74920" w:rsidRPr="00DA029D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E74920" w:rsidRPr="00DA029D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DA029D">
        <w:rPr>
          <w:rFonts w:ascii="Arial" w:hAnsi="Arial" w:cs="Arial"/>
          <w:sz w:val="20"/>
          <w:szCs w:val="20"/>
          <w:lang w:val="en-US"/>
        </w:rPr>
        <w:t>Williamson JF., Nath R. and Thomadsen B. “</w:t>
      </w:r>
      <w:r w:rsidRPr="00DA029D">
        <w:rPr>
          <w:rFonts w:ascii="Arial" w:hAnsi="Arial" w:cs="Arial"/>
          <w:b/>
          <w:i/>
          <w:sz w:val="20"/>
          <w:szCs w:val="20"/>
          <w:lang w:val="en-US"/>
        </w:rPr>
        <w:t>Modern clinical brachytherapy physics</w:t>
      </w:r>
      <w:r w:rsidRPr="00DA029D">
        <w:rPr>
          <w:rFonts w:ascii="Arial" w:hAnsi="Arial" w:cs="Arial"/>
          <w:sz w:val="20"/>
          <w:szCs w:val="20"/>
          <w:lang w:val="en-US"/>
        </w:rPr>
        <w:t>”. Editions Medical Physics, Madison, WI, 1995.</w:t>
      </w:r>
    </w:p>
    <w:p w:rsidR="00E74920" w:rsidRPr="00DA029D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E74920" w:rsidRPr="006E2B2E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A029D">
        <w:rPr>
          <w:rFonts w:ascii="Arial" w:hAnsi="Arial" w:cs="Arial"/>
          <w:sz w:val="20"/>
          <w:szCs w:val="20"/>
          <w:lang w:val="en-US"/>
        </w:rPr>
        <w:t>Pierquin B., Marinello G. “</w:t>
      </w:r>
      <w:r w:rsidRPr="00DA029D">
        <w:rPr>
          <w:rFonts w:ascii="Arial" w:hAnsi="Arial" w:cs="Arial"/>
          <w:b/>
          <w:i/>
          <w:sz w:val="20"/>
          <w:szCs w:val="20"/>
          <w:lang w:val="en-US"/>
        </w:rPr>
        <w:t>A practical manual of brachytherapy</w:t>
      </w:r>
      <w:r w:rsidRPr="00DA029D">
        <w:rPr>
          <w:rFonts w:ascii="Arial" w:hAnsi="Arial" w:cs="Arial"/>
          <w:sz w:val="20"/>
          <w:szCs w:val="20"/>
          <w:lang w:val="en-US"/>
        </w:rPr>
        <w:t xml:space="preserve">”. </w:t>
      </w:r>
      <w:r w:rsidRPr="006E2B2E">
        <w:rPr>
          <w:rFonts w:ascii="Arial" w:hAnsi="Arial" w:cs="Arial"/>
          <w:sz w:val="20"/>
          <w:szCs w:val="20"/>
        </w:rPr>
        <w:t>Medical Physics Publishing,</w:t>
      </w:r>
    </w:p>
    <w:p w:rsidR="00E74920" w:rsidRPr="006E2B2E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6E2B2E">
            <w:rPr>
              <w:rFonts w:ascii="Arial" w:hAnsi="Arial" w:cs="Arial"/>
              <w:sz w:val="20"/>
              <w:szCs w:val="20"/>
            </w:rPr>
            <w:t>Madison</w:t>
          </w:r>
        </w:smartTag>
        <w:r w:rsidRPr="006E2B2E">
          <w:rPr>
            <w:rFonts w:ascii="Arial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 w:rsidRPr="006E2B2E">
            <w:rPr>
              <w:rFonts w:ascii="Arial" w:hAnsi="Arial" w:cs="Arial"/>
              <w:sz w:val="20"/>
              <w:szCs w:val="20"/>
            </w:rPr>
            <w:t>WI</w:t>
          </w:r>
        </w:smartTag>
      </w:smartTag>
      <w:r w:rsidRPr="006E2B2E">
        <w:rPr>
          <w:rFonts w:ascii="Arial" w:hAnsi="Arial" w:cs="Arial"/>
          <w:sz w:val="20"/>
          <w:szCs w:val="20"/>
        </w:rPr>
        <w:t>, 1997.</w:t>
      </w: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Default="00E74920" w:rsidP="00E74920">
      <w:pPr>
        <w:jc w:val="center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Localisations cancéreuses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</w:t>
      </w:r>
    </w:p>
    <w:p w:rsidR="00E74920" w:rsidRDefault="00E74920" w:rsidP="00E74920">
      <w:pPr>
        <w:rPr>
          <w:rFonts w:ascii="Arial" w:hAnsi="Arial"/>
        </w:rPr>
      </w:pPr>
      <w:r>
        <w:rPr>
          <w:rFonts w:ascii="Arial" w:hAnsi="Arial"/>
          <w:b/>
        </w:rPr>
        <w:t>Enseignants responsables de la matière</w:t>
      </w:r>
      <w:r w:rsidRPr="007810D0">
        <w:rPr>
          <w:rFonts w:ascii="Arial" w:hAnsi="Arial"/>
          <w:b/>
        </w:rPr>
        <w:t xml:space="preserve"> :</w:t>
      </w:r>
      <w:r>
        <w:rPr>
          <w:rFonts w:ascii="Arial" w:hAnsi="Arial"/>
        </w:rPr>
        <w:t xml:space="preserve">  R. Djekkoun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 id="_x0000_s1033" type="#_x0000_t202" style="position:absolute;margin-left:18pt;margin-top:7.9pt;width:414pt;height:312.85pt;z-index:251667456" o:allowincell="f" stroked="f">
            <v:textbox>
              <w:txbxContent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1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de la sphère ORL et da la thyroïde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2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du sein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3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gynécologiques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4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urologiques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5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thoraciques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6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digestifs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7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Cancers de la peau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8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 xml:space="preserve">Les lymphomes 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9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Tumeurs du système nerveux et de l’œil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10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 xml:space="preserve">Cancers pédiatriques </w:t>
                  </w:r>
                </w:p>
                <w:p w:rsidR="00E74920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E74920" w:rsidRPr="00CA251C" w:rsidRDefault="00E74920" w:rsidP="00E74920">
                  <w:pPr>
                    <w:pStyle w:val="Paragraphedeliste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Chapitre 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11 </w:t>
                  </w:r>
                  <w:r w:rsidRPr="00CA251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A251C">
                    <w:rPr>
                      <w:rFonts w:ascii="Times New Roman" w:hAnsi="Times New Roman"/>
                      <w:sz w:val="24"/>
                      <w:szCs w:val="24"/>
                    </w:rPr>
                    <w:t>Tumeurs des parties molles</w:t>
                  </w:r>
                </w:p>
                <w:p w:rsidR="00E74920" w:rsidRPr="00CA251C" w:rsidRDefault="00E74920" w:rsidP="00E74920">
                  <w:pPr>
                    <w:rPr>
                      <w:b/>
                    </w:rPr>
                  </w:pPr>
                </w:p>
                <w:p w:rsidR="00E74920" w:rsidRPr="00A4458F" w:rsidRDefault="00E74920" w:rsidP="00E74920">
                  <w:pPr>
                    <w:pStyle w:val="Corpsdetexte3"/>
                    <w:autoSpaceDE/>
                    <w:autoSpaceDN/>
                    <w:spacing w:after="0"/>
                    <w:jc w:val="both"/>
                    <w:rPr>
                      <w:b/>
                      <w:sz w:val="24"/>
                    </w:rPr>
                  </w:pP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adjustRightInd w:val="0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FD4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Examen final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Pr="006E2B2E" w:rsidRDefault="00E74920" w:rsidP="00E74920">
      <w:pPr>
        <w:rPr>
          <w:rFonts w:ascii="Arial" w:hAnsi="Arial" w:cs="Arial"/>
          <w:sz w:val="20"/>
          <w:szCs w:val="20"/>
        </w:rPr>
      </w:pPr>
      <w:r w:rsidRPr="006E2B2E">
        <w:rPr>
          <w:rFonts w:ascii="Arial" w:hAnsi="Arial" w:cs="Arial"/>
          <w:sz w:val="20"/>
          <w:szCs w:val="20"/>
        </w:rPr>
        <w:t xml:space="preserve">Le Bourgeois JP, Chavaudra J, Eschwege F. </w:t>
      </w:r>
      <w:r w:rsidRPr="00865576">
        <w:rPr>
          <w:rFonts w:ascii="Arial" w:hAnsi="Arial" w:cs="Arial"/>
          <w:bCs/>
          <w:sz w:val="20"/>
          <w:szCs w:val="20"/>
        </w:rPr>
        <w:t>“</w:t>
      </w:r>
      <w:r w:rsidRPr="00865576">
        <w:rPr>
          <w:rFonts w:ascii="Arial" w:hAnsi="Arial" w:cs="Arial"/>
          <w:b/>
          <w:i/>
          <w:sz w:val="20"/>
          <w:szCs w:val="20"/>
        </w:rPr>
        <w:t>Radiothérapie oncologique</w:t>
      </w:r>
      <w:r w:rsidRPr="00865576">
        <w:rPr>
          <w:rFonts w:ascii="Arial" w:hAnsi="Arial" w:cs="Arial"/>
          <w:bCs/>
          <w:sz w:val="20"/>
          <w:szCs w:val="20"/>
        </w:rPr>
        <w:t>”</w:t>
      </w:r>
      <w:r w:rsidRPr="006E2B2E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Editions Hermann</w:t>
      </w:r>
      <w:r w:rsidRPr="006E2B2E">
        <w:rPr>
          <w:rFonts w:ascii="Arial" w:hAnsi="Arial" w:cs="Arial"/>
          <w:sz w:val="20"/>
          <w:szCs w:val="20"/>
        </w:rPr>
        <w:t>, Paris</w:t>
      </w:r>
      <w:r>
        <w:rPr>
          <w:rFonts w:ascii="Arial" w:hAnsi="Arial" w:cs="Arial"/>
          <w:sz w:val="20"/>
          <w:szCs w:val="20"/>
        </w:rPr>
        <w:t>. 1992.</w:t>
      </w:r>
    </w:p>
    <w:p w:rsidR="00E74920" w:rsidRPr="006E2B2E" w:rsidRDefault="00E74920" w:rsidP="00E74920">
      <w:pPr>
        <w:rPr>
          <w:rFonts w:ascii="Arial" w:hAnsi="Arial" w:cs="Arial"/>
          <w:sz w:val="20"/>
          <w:szCs w:val="20"/>
        </w:rPr>
      </w:pPr>
    </w:p>
    <w:p w:rsidR="00E74920" w:rsidRPr="00865576" w:rsidRDefault="00E74920" w:rsidP="00E74920">
      <w:pPr>
        <w:rPr>
          <w:rFonts w:ascii="Arial" w:hAnsi="Arial" w:cs="Arial"/>
          <w:sz w:val="20"/>
          <w:szCs w:val="20"/>
        </w:rPr>
      </w:pPr>
      <w:r w:rsidRPr="006E2B2E">
        <w:rPr>
          <w:rFonts w:ascii="Arial" w:hAnsi="Arial" w:cs="Arial"/>
          <w:sz w:val="20"/>
          <w:szCs w:val="20"/>
        </w:rPr>
        <w:t xml:space="preserve">Mazeron JJ, Locoche A, Maugis A. </w:t>
      </w:r>
      <w:r w:rsidRPr="00865576">
        <w:rPr>
          <w:rFonts w:ascii="Arial" w:hAnsi="Arial" w:cs="Arial"/>
          <w:bCs/>
          <w:sz w:val="20"/>
          <w:szCs w:val="20"/>
        </w:rPr>
        <w:t>“</w:t>
      </w:r>
      <w:r w:rsidRPr="00865576">
        <w:rPr>
          <w:rFonts w:ascii="Arial" w:hAnsi="Arial" w:cs="Arial"/>
          <w:b/>
          <w:i/>
          <w:sz w:val="20"/>
          <w:szCs w:val="20"/>
        </w:rPr>
        <w:t>Techniques d'irradiation des cancers</w:t>
      </w:r>
      <w:r w:rsidRPr="00865576">
        <w:rPr>
          <w:rFonts w:ascii="Arial" w:hAnsi="Arial" w:cs="Arial"/>
          <w:bCs/>
          <w:sz w:val="20"/>
          <w:szCs w:val="20"/>
        </w:rPr>
        <w:t>”</w:t>
      </w:r>
      <w:r w:rsidRPr="006E2B2E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2</w:t>
      </w:r>
      <w:r w:rsidRPr="0098528B">
        <w:rPr>
          <w:rFonts w:ascii="Arial" w:hAnsi="Arial" w:cs="Arial"/>
          <w:sz w:val="20"/>
          <w:szCs w:val="20"/>
          <w:vertAlign w:val="superscript"/>
        </w:rPr>
        <w:t>eme</w:t>
      </w:r>
      <w:r>
        <w:rPr>
          <w:rFonts w:ascii="Arial" w:hAnsi="Arial" w:cs="Arial"/>
          <w:sz w:val="20"/>
          <w:szCs w:val="20"/>
        </w:rPr>
        <w:t xml:space="preserve"> Edition. </w:t>
      </w:r>
      <w:r w:rsidRPr="00865576">
        <w:rPr>
          <w:rFonts w:ascii="Arial" w:hAnsi="Arial" w:cs="Arial"/>
          <w:sz w:val="20"/>
          <w:szCs w:val="20"/>
        </w:rPr>
        <w:t>Editions Vigot, 2005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Informatique et échanges d’images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Pr="00BA31B4" w:rsidRDefault="00E74920" w:rsidP="00E74920">
      <w:pPr>
        <w:spacing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ab/>
      </w:r>
      <w:r w:rsidRPr="00BA31B4">
        <w:rPr>
          <w:rFonts w:ascii="Arial" w:hAnsi="Arial" w:cs="Arial"/>
          <w:b/>
          <w:u w:val="single"/>
        </w:rPr>
        <w:t>DICOM (Digital Imaging and Communications in Medicine)</w:t>
      </w:r>
    </w:p>
    <w:p w:rsidR="00E74920" w:rsidRPr="00291F45" w:rsidRDefault="00E74920" w:rsidP="00E74920">
      <w:pPr>
        <w:spacing w:line="276" w:lineRule="auto"/>
        <w:rPr>
          <w:rFonts w:ascii="Arial" w:hAnsi="Arial" w:cs="Arial"/>
          <w:sz w:val="22"/>
        </w:rPr>
      </w:pPr>
      <w:r w:rsidRPr="00BA31B4">
        <w:rPr>
          <w:rFonts w:ascii="Arial" w:hAnsi="Arial" w:cs="Arial"/>
          <w:sz w:val="22"/>
        </w:rPr>
        <w:t xml:space="preserve">           </w:t>
      </w:r>
      <w:r w:rsidRPr="00291F45">
        <w:rPr>
          <w:rFonts w:ascii="Arial" w:hAnsi="Arial" w:cs="Arial"/>
          <w:sz w:val="22"/>
        </w:rPr>
        <w:t>Introduction au DICOM</w:t>
      </w:r>
    </w:p>
    <w:p w:rsidR="00E74920" w:rsidRPr="00291F45" w:rsidRDefault="00E74920" w:rsidP="00E74920">
      <w:pPr>
        <w:spacing w:line="276" w:lineRule="auto"/>
        <w:rPr>
          <w:rFonts w:ascii="Arial" w:hAnsi="Arial" w:cs="Arial"/>
          <w:sz w:val="22"/>
        </w:rPr>
      </w:pPr>
      <w:r w:rsidRPr="00291F45">
        <w:rPr>
          <w:rFonts w:ascii="Arial" w:hAnsi="Arial" w:cs="Arial"/>
          <w:sz w:val="22"/>
        </w:rPr>
        <w:tab/>
        <w:t>DICOM et données cliniques</w:t>
      </w:r>
    </w:p>
    <w:p w:rsidR="00E74920" w:rsidRPr="006359F0" w:rsidRDefault="00E74920" w:rsidP="00E74920">
      <w:pPr>
        <w:spacing w:line="276" w:lineRule="auto"/>
        <w:rPr>
          <w:rFonts w:ascii="Arial" w:hAnsi="Arial" w:cs="Arial"/>
          <w:sz w:val="22"/>
        </w:rPr>
      </w:pPr>
      <w:r w:rsidRPr="00291F45">
        <w:rPr>
          <w:rFonts w:ascii="Arial" w:hAnsi="Arial" w:cs="Arial"/>
          <w:sz w:val="22"/>
        </w:rPr>
        <w:tab/>
      </w:r>
      <w:r w:rsidRPr="006359F0">
        <w:rPr>
          <w:rFonts w:ascii="Arial" w:hAnsi="Arial" w:cs="Arial"/>
          <w:sz w:val="22"/>
        </w:rPr>
        <w:t>Images médicales en DICOM</w:t>
      </w:r>
    </w:p>
    <w:p w:rsidR="00E74920" w:rsidRPr="006359F0" w:rsidRDefault="00E74920" w:rsidP="00E74920">
      <w:pPr>
        <w:spacing w:line="276" w:lineRule="auto"/>
        <w:ind w:firstLine="708"/>
        <w:rPr>
          <w:rFonts w:ascii="Arial" w:hAnsi="Arial" w:cs="Arial"/>
          <w:sz w:val="22"/>
        </w:rPr>
      </w:pPr>
      <w:r w:rsidRPr="006359F0">
        <w:rPr>
          <w:rFonts w:ascii="Arial" w:hAnsi="Arial" w:cs="Arial"/>
          <w:sz w:val="22"/>
        </w:rPr>
        <w:t>Communications DICOM</w:t>
      </w:r>
    </w:p>
    <w:p w:rsidR="00E74920" w:rsidRPr="006359F0" w:rsidRDefault="00E74920" w:rsidP="00E74920">
      <w:pPr>
        <w:spacing w:line="276" w:lineRule="auto"/>
        <w:ind w:firstLine="708"/>
        <w:rPr>
          <w:rFonts w:ascii="Arial" w:hAnsi="Arial" w:cs="Arial"/>
          <w:sz w:val="22"/>
        </w:rPr>
      </w:pPr>
      <w:r w:rsidRPr="006359F0">
        <w:rPr>
          <w:rFonts w:ascii="Arial" w:hAnsi="Arial" w:cs="Arial"/>
          <w:sz w:val="22"/>
        </w:rPr>
        <w:t>DICOM en Radiologie, Radiothérapie et Médecine nucléaire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FD4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</w:t>
      </w:r>
    </w:p>
    <w:p w:rsidR="00E74920" w:rsidRPr="00DC6A35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DC6A35">
        <w:rPr>
          <w:rFonts w:ascii="Arial" w:hAnsi="Arial" w:cs="Arial"/>
          <w:sz w:val="20"/>
          <w:szCs w:val="20"/>
          <w:lang w:val="en-US"/>
        </w:rPr>
        <w:t>The Royal College of Radiologists : “</w:t>
      </w:r>
      <w:r w:rsidRPr="00DC6A35">
        <w:rPr>
          <w:rFonts w:ascii="Arial" w:hAnsi="Arial" w:cs="Arial"/>
          <w:b/>
          <w:i/>
          <w:iCs/>
          <w:sz w:val="20"/>
          <w:szCs w:val="20"/>
          <w:lang w:val="en-US"/>
        </w:rPr>
        <w:t>Guide to information technology in radiology</w:t>
      </w:r>
      <w:r w:rsidRPr="00DC6A35">
        <w:rPr>
          <w:rFonts w:ascii="Arial" w:hAnsi="Arial" w:cs="Arial"/>
          <w:i/>
          <w:iCs/>
          <w:sz w:val="20"/>
          <w:szCs w:val="20"/>
          <w:lang w:val="en-US"/>
        </w:rPr>
        <w:t xml:space="preserve">”. </w:t>
      </w:r>
      <w:r w:rsidRPr="00DC6A35">
        <w:rPr>
          <w:rFonts w:ascii="Arial" w:hAnsi="Arial" w:cs="Arial"/>
          <w:sz w:val="20"/>
          <w:szCs w:val="20"/>
          <w:lang w:val="en-US"/>
        </w:rPr>
        <w:t>London, Royal College of Radiologists, 2007</w:t>
      </w:r>
    </w:p>
    <w:p w:rsidR="00E74920" w:rsidRPr="00DC6A35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E74920" w:rsidRPr="00DC6A35" w:rsidRDefault="00E74920" w:rsidP="00E74920">
      <w:pPr>
        <w:autoSpaceDE w:val="0"/>
        <w:autoSpaceDN w:val="0"/>
        <w:adjustRightInd w:val="0"/>
        <w:rPr>
          <w:rFonts w:ascii="Arial" w:hAnsi="Arial" w:cs="Arial"/>
          <w:color w:val="131414"/>
          <w:sz w:val="20"/>
          <w:szCs w:val="20"/>
          <w:lang w:val="en-US"/>
        </w:rPr>
      </w:pPr>
      <w:r w:rsidRPr="00DC6A35">
        <w:rPr>
          <w:rFonts w:ascii="Arial" w:hAnsi="Arial" w:cs="Arial"/>
          <w:color w:val="131414"/>
          <w:sz w:val="20"/>
          <w:szCs w:val="20"/>
          <w:lang w:val="en-US"/>
        </w:rPr>
        <w:t>Dreyer KJ, Hirschorn DS, Thrall JH, “</w:t>
      </w:r>
      <w:r w:rsidRPr="00DC6A35">
        <w:rPr>
          <w:rFonts w:ascii="Arial" w:hAnsi="Arial" w:cs="Arial"/>
          <w:b/>
          <w:i/>
          <w:color w:val="131414"/>
          <w:sz w:val="20"/>
          <w:szCs w:val="20"/>
          <w:lang w:val="en-US"/>
        </w:rPr>
        <w:t>PACS: A Guide to the Digital Revolution</w:t>
      </w:r>
      <w:r w:rsidRPr="00DC6A35">
        <w:rPr>
          <w:rFonts w:ascii="Arial" w:hAnsi="Arial" w:cs="Arial"/>
          <w:color w:val="131414"/>
          <w:sz w:val="20"/>
          <w:szCs w:val="20"/>
          <w:lang w:val="en-US"/>
        </w:rPr>
        <w:t>”. Springer Verlag, New York, 2006</w:t>
      </w:r>
    </w:p>
    <w:p w:rsidR="00E74920" w:rsidRPr="00DC6A35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E74920" w:rsidRPr="00DC6A35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DC6A35">
        <w:rPr>
          <w:rFonts w:ascii="Arial" w:hAnsi="Arial" w:cs="Arial"/>
          <w:color w:val="131414"/>
          <w:sz w:val="20"/>
          <w:szCs w:val="20"/>
          <w:lang w:val="en-US"/>
        </w:rPr>
        <w:t>Huang HK, “</w:t>
      </w:r>
      <w:r w:rsidRPr="00DC6A35">
        <w:rPr>
          <w:rFonts w:ascii="Arial" w:hAnsi="Arial" w:cs="Arial"/>
          <w:b/>
          <w:i/>
          <w:color w:val="131414"/>
          <w:sz w:val="20"/>
          <w:szCs w:val="20"/>
          <w:lang w:val="en-US"/>
        </w:rPr>
        <w:t>PACS and Imaging Informatics</w:t>
      </w:r>
      <w:r w:rsidRPr="00DC6A35">
        <w:rPr>
          <w:rFonts w:ascii="Arial" w:hAnsi="Arial" w:cs="Arial"/>
          <w:color w:val="131414"/>
          <w:sz w:val="20"/>
          <w:szCs w:val="20"/>
          <w:lang w:val="en-US"/>
        </w:rPr>
        <w:t>”. Wiley-Liss, Hoboken, NJ, USA. 2004</w:t>
      </w:r>
    </w:p>
    <w:p w:rsidR="00E74920" w:rsidRPr="00DC6A35" w:rsidRDefault="00E74920" w:rsidP="00E7492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DC6A35" w:rsidRDefault="00E74920" w:rsidP="00E74920">
      <w:pPr>
        <w:adjustRightInd w:val="0"/>
        <w:rPr>
          <w:rFonts w:ascii="Arial" w:hAnsi="Arial"/>
          <w:b/>
          <w:lang w:val="en-US"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  <w:i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Application médicales des lasers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rPr>
          <w:b/>
          <w:bCs/>
          <w:sz w:val="36"/>
          <w:szCs w:val="36"/>
        </w:rPr>
      </w:pPr>
      <w:r w:rsidRPr="00DB1803">
        <w:rPr>
          <w:b/>
          <w:bCs/>
        </w:rPr>
        <w:t xml:space="preserve">Chapitre </w:t>
      </w:r>
      <w:r>
        <w:rPr>
          <w:b/>
          <w:bCs/>
        </w:rPr>
        <w:t xml:space="preserve">1 : </w:t>
      </w:r>
      <w:r w:rsidRPr="008001BC">
        <w:rPr>
          <w:bCs/>
        </w:rPr>
        <w:t>Bases théoriques de l’interaction matière –milieu vivant</w:t>
      </w:r>
    </w:p>
    <w:p w:rsidR="00E74920" w:rsidRPr="00DB1803" w:rsidRDefault="00E74920" w:rsidP="00E74920">
      <w:pPr>
        <w:tabs>
          <w:tab w:val="left" w:pos="1276"/>
        </w:tabs>
        <w:rPr>
          <w:lang w:bidi="ar-DZ"/>
        </w:rPr>
      </w:pPr>
      <w:r w:rsidRPr="00DB1803">
        <w:rPr>
          <w:b/>
          <w:bCs/>
        </w:rPr>
        <w:t xml:space="preserve">Chapitre </w:t>
      </w:r>
      <w:r>
        <w:rPr>
          <w:b/>
          <w:bCs/>
        </w:rPr>
        <w:t>2</w:t>
      </w:r>
      <w:r w:rsidRPr="00DB1803">
        <w:rPr>
          <w:b/>
          <w:bCs/>
        </w:rPr>
        <w:t>:</w:t>
      </w:r>
      <w:r w:rsidRPr="00DB1803">
        <w:rPr>
          <w:lang w:bidi="ar-DZ"/>
        </w:rPr>
        <w:t xml:space="preserve"> </w:t>
      </w:r>
      <w:r>
        <w:rPr>
          <w:lang w:bidi="ar-DZ"/>
        </w:rPr>
        <w:t>Lasers médicaux et leurs a</w:t>
      </w:r>
      <w:r w:rsidRPr="00DB1803">
        <w:rPr>
          <w:lang w:bidi="ar-DZ"/>
        </w:rPr>
        <w:t>pplications médicales</w:t>
      </w:r>
    </w:p>
    <w:p w:rsidR="00E74920" w:rsidRPr="00DB1803" w:rsidRDefault="00E74920" w:rsidP="00E74920">
      <w:pPr>
        <w:tabs>
          <w:tab w:val="left" w:pos="1276"/>
        </w:tabs>
        <w:ind w:left="1843"/>
        <w:rPr>
          <w:lang w:bidi="ar-DZ"/>
        </w:rPr>
      </w:pPr>
      <w:r w:rsidRPr="00DB1803">
        <w:rPr>
          <w:lang w:bidi="ar-DZ"/>
        </w:rPr>
        <w:t>- LASER sur les tissus vivants</w:t>
      </w:r>
    </w:p>
    <w:p w:rsidR="00E74920" w:rsidRDefault="00E74920" w:rsidP="00E74920">
      <w:pPr>
        <w:tabs>
          <w:tab w:val="left" w:pos="1276"/>
        </w:tabs>
        <w:ind w:left="1843"/>
        <w:rPr>
          <w:lang w:bidi="ar-DZ"/>
        </w:rPr>
      </w:pPr>
      <w:r w:rsidRPr="00DB1803">
        <w:rPr>
          <w:lang w:bidi="ar-DZ"/>
        </w:rPr>
        <w:t>- LASER en ophtalmologie</w:t>
      </w:r>
    </w:p>
    <w:p w:rsidR="00E74920" w:rsidRPr="00DB1803" w:rsidRDefault="00E74920" w:rsidP="00E74920">
      <w:pPr>
        <w:tabs>
          <w:tab w:val="left" w:pos="1276"/>
        </w:tabs>
        <w:ind w:left="1843"/>
        <w:rPr>
          <w:lang w:bidi="ar-DZ"/>
        </w:rPr>
      </w:pPr>
      <w:r>
        <w:rPr>
          <w:lang w:bidi="ar-DZ"/>
        </w:rPr>
        <w:lastRenderedPageBreak/>
        <w:t>- LASER en dermatologie</w:t>
      </w:r>
    </w:p>
    <w:p w:rsidR="00E74920" w:rsidRDefault="00E74920" w:rsidP="00E74920">
      <w:pPr>
        <w:tabs>
          <w:tab w:val="left" w:pos="1276"/>
        </w:tabs>
        <w:ind w:left="1843"/>
        <w:rPr>
          <w:lang w:bidi="ar-DZ"/>
        </w:rPr>
      </w:pPr>
      <w:r w:rsidRPr="00DB1803">
        <w:rPr>
          <w:lang w:bidi="ar-DZ"/>
        </w:rPr>
        <w:t>- LASER en chirurgie</w:t>
      </w:r>
    </w:p>
    <w:p w:rsidR="00E74920" w:rsidRPr="00DB1803" w:rsidRDefault="00E74920" w:rsidP="00E74920">
      <w:pPr>
        <w:tabs>
          <w:tab w:val="left" w:pos="1276"/>
        </w:tabs>
        <w:ind w:left="1843"/>
        <w:rPr>
          <w:lang w:bidi="ar-DZ"/>
        </w:rPr>
      </w:pPr>
      <w:r>
        <w:rPr>
          <w:lang w:bidi="ar-DZ"/>
        </w:rPr>
        <w:t>-LASER en urologie</w:t>
      </w:r>
    </w:p>
    <w:p w:rsidR="00E74920" w:rsidRPr="00DB1803" w:rsidRDefault="00E74920" w:rsidP="00E74920">
      <w:pPr>
        <w:tabs>
          <w:tab w:val="left" w:pos="1276"/>
        </w:tabs>
        <w:rPr>
          <w:lang w:bidi="ar-DZ"/>
        </w:rPr>
      </w:pPr>
      <w:r w:rsidRPr="00DB1803">
        <w:rPr>
          <w:b/>
          <w:bCs/>
          <w:lang w:bidi="ar-DZ"/>
        </w:rPr>
        <w:t xml:space="preserve">Chapitre </w:t>
      </w:r>
      <w:r>
        <w:rPr>
          <w:b/>
          <w:bCs/>
          <w:lang w:bidi="ar-DZ"/>
        </w:rPr>
        <w:t>3</w:t>
      </w:r>
      <w:r w:rsidRPr="00DB1803">
        <w:rPr>
          <w:b/>
          <w:bCs/>
          <w:lang w:bidi="ar-DZ"/>
        </w:rPr>
        <w:t xml:space="preserve">: </w:t>
      </w:r>
      <w:r w:rsidRPr="00DB1803">
        <w:rPr>
          <w:lang w:bidi="ar-DZ"/>
        </w:rPr>
        <w:t>Dommage des LASERS</w:t>
      </w:r>
    </w:p>
    <w:p w:rsidR="00E74920" w:rsidRPr="00DB1803" w:rsidRDefault="00E74920" w:rsidP="00E74920">
      <w:pPr>
        <w:tabs>
          <w:tab w:val="left" w:pos="1134"/>
          <w:tab w:val="left" w:pos="1276"/>
        </w:tabs>
        <w:ind w:firstLine="1843"/>
        <w:rPr>
          <w:lang w:bidi="ar-DZ"/>
        </w:rPr>
      </w:pPr>
      <w:r w:rsidRPr="00DB1803">
        <w:rPr>
          <w:lang w:bidi="ar-DZ"/>
        </w:rPr>
        <w:t>- Action sur l'œil et la rétine</w:t>
      </w:r>
    </w:p>
    <w:p w:rsidR="00E74920" w:rsidRDefault="00E74920" w:rsidP="00E74920">
      <w:pPr>
        <w:tabs>
          <w:tab w:val="left" w:pos="1134"/>
        </w:tabs>
        <w:ind w:firstLine="1843"/>
        <w:rPr>
          <w:sz w:val="36"/>
          <w:szCs w:val="36"/>
          <w:lang w:bidi="ar-DZ"/>
        </w:rPr>
      </w:pPr>
      <w:r w:rsidRPr="00DB1803">
        <w:rPr>
          <w:lang w:bidi="ar-DZ"/>
        </w:rPr>
        <w:t>- Action sur la peau</w:t>
      </w:r>
    </w:p>
    <w:p w:rsidR="00E74920" w:rsidRPr="00C76B21" w:rsidRDefault="00E74920" w:rsidP="00E74920">
      <w:pPr>
        <w:ind w:firstLine="993"/>
        <w:rPr>
          <w:szCs w:val="36"/>
        </w:rPr>
      </w:pPr>
    </w:p>
    <w:p w:rsidR="00E74920" w:rsidRPr="00C76B21" w:rsidRDefault="00E74920" w:rsidP="00E74920">
      <w:pPr>
        <w:ind w:firstLine="993"/>
        <w:rPr>
          <w:szCs w:val="36"/>
          <w:rtl/>
          <w:lang w:bidi="ar-DZ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  <w:lang w:bidi="ar-DZ"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B2AB3">
        <w:rPr>
          <w:rFonts w:ascii="Arial" w:hAnsi="Arial" w:cs="Arial"/>
          <w:i/>
        </w:rPr>
        <w:t>………</w:t>
      </w:r>
      <w:r w:rsidRPr="00573F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Contrôles continus et Examen final</w:t>
      </w:r>
      <w:r w:rsidRPr="008B2AB3">
        <w:rPr>
          <w:rFonts w:ascii="Arial" w:hAnsi="Arial" w:cs="Arial"/>
          <w:i/>
        </w:rPr>
        <w:t>………………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E74920" w:rsidRPr="008B2AB3" w:rsidRDefault="00E74920" w:rsidP="00E74920">
      <w:pPr>
        <w:spacing w:line="276" w:lineRule="auto"/>
        <w:rPr>
          <w:rFonts w:ascii="Arial" w:hAnsi="Arial" w:cs="Arial"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jc w:val="center"/>
        <w:rPr>
          <w:rFonts w:ascii="Arial" w:hAnsi="Arial" w:cs="Arial"/>
          <w:b/>
          <w:bCs/>
          <w:u w:val="single"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Anglais scientifique et technique 3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</w:t>
      </w:r>
    </w:p>
    <w:p w:rsidR="00E74920" w:rsidRDefault="00E74920" w:rsidP="00E74920">
      <w:pPr>
        <w:rPr>
          <w:rFonts w:ascii="Arial" w:hAnsi="Arial"/>
        </w:rPr>
      </w:pPr>
      <w:r>
        <w:rPr>
          <w:rFonts w:ascii="Arial" w:hAnsi="Arial"/>
          <w:b/>
        </w:rPr>
        <w:t>Enseignants responsables de la matière</w:t>
      </w:r>
      <w:r w:rsidRPr="007810D0">
        <w:rPr>
          <w:rFonts w:ascii="Arial" w:hAnsi="Arial"/>
          <w:b/>
        </w:rPr>
        <w:t xml:space="preserve"> 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 (</w:t>
      </w:r>
      <w:r w:rsidRPr="008B2AB3">
        <w:rPr>
          <w:rFonts w:ascii="Arial" w:hAnsi="Arial" w:cs="Arial"/>
          <w:i/>
        </w:rPr>
        <w:t>descriptif succinct des connaissances requises pour pouvoir suivre cet enseignement – Maximum 2 lignes).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Pr="00BA7BCE" w:rsidRDefault="00E74920" w:rsidP="00E7492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1-Dé</w:t>
      </w:r>
      <w:r w:rsidRPr="00BA7BCE">
        <w:rPr>
          <w:rFonts w:ascii="Arial" w:hAnsi="Arial" w:cs="Arial"/>
          <w:sz w:val="20"/>
        </w:rPr>
        <w:t>velopper le</w:t>
      </w:r>
      <w:r>
        <w:rPr>
          <w:rFonts w:ascii="Arial" w:hAnsi="Arial" w:cs="Arial"/>
          <w:sz w:val="20"/>
        </w:rPr>
        <w:t xml:space="preserve"> ‘</w:t>
      </w:r>
      <w:r w:rsidRPr="00BA7BCE">
        <w:rPr>
          <w:rFonts w:ascii="Arial" w:hAnsi="Arial" w:cs="Arial"/>
          <w:sz w:val="20"/>
        </w:rPr>
        <w:t xml:space="preserve"> Listning and comprehension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>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II</w:t>
      </w:r>
      <w:r w:rsidRPr="00BA7BCE">
        <w:rPr>
          <w:rFonts w:ascii="Arial" w:hAnsi="Arial" w:cs="Arial"/>
          <w:sz w:val="20"/>
        </w:rPr>
        <w:t>I)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le contenu d’une confé</w:t>
      </w:r>
      <w:r w:rsidRPr="00BA7BCE">
        <w:rPr>
          <w:rFonts w:ascii="Arial" w:hAnsi="Arial" w:cs="Arial"/>
          <w:sz w:val="20"/>
        </w:rPr>
        <w:t>rence</w:t>
      </w:r>
    </w:p>
    <w:p w:rsidR="00E74920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un sé</w:t>
      </w:r>
      <w:r w:rsidRPr="00BA7BCE">
        <w:rPr>
          <w:rFonts w:ascii="Arial" w:hAnsi="Arial" w:cs="Arial"/>
          <w:sz w:val="20"/>
        </w:rPr>
        <w:t>minaire etc</w:t>
      </w:r>
      <w:r>
        <w:rPr>
          <w:rFonts w:ascii="Arial" w:hAnsi="Arial" w:cs="Arial"/>
          <w:sz w:val="20"/>
        </w:rPr>
        <w:t>…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 w:rsidRPr="00BA7BCE">
        <w:rPr>
          <w:rFonts w:ascii="Arial" w:hAnsi="Arial" w:cs="Arial"/>
          <w:sz w:val="20"/>
        </w:rPr>
        <w:t xml:space="preserve">2-Développer le </w:t>
      </w:r>
      <w:r>
        <w:rPr>
          <w:rFonts w:ascii="Arial" w:hAnsi="Arial" w:cs="Arial"/>
          <w:sz w:val="20"/>
        </w:rPr>
        <w:t>‘</w:t>
      </w:r>
      <w:r w:rsidRPr="00BA7BCE">
        <w:rPr>
          <w:rFonts w:ascii="Arial" w:hAnsi="Arial" w:cs="Arial"/>
          <w:sz w:val="20"/>
        </w:rPr>
        <w:t>reading et le speaking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 xml:space="preserve"> 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II</w:t>
      </w:r>
      <w:r w:rsidRPr="00BA7BCE">
        <w:rPr>
          <w:rFonts w:ascii="Arial" w:hAnsi="Arial" w:cs="Arial"/>
          <w:sz w:val="20"/>
        </w:rPr>
        <w:t>I)</w:t>
      </w:r>
    </w:p>
    <w:p w:rsidR="00E74920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</w:t>
      </w:r>
      <w:r w:rsidRPr="00BA7BCE">
        <w:rPr>
          <w:rFonts w:ascii="Arial" w:hAnsi="Arial" w:cs="Arial"/>
          <w:sz w:val="20"/>
        </w:rPr>
        <w:t>ommunication en anglais scientifique etc</w:t>
      </w:r>
      <w:r>
        <w:rPr>
          <w:rFonts w:ascii="Arial" w:hAnsi="Arial" w:cs="Arial"/>
          <w:sz w:val="20"/>
        </w:rPr>
        <w:t>…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 w:rsidRPr="00BA7BCE">
        <w:rPr>
          <w:rFonts w:ascii="Arial" w:hAnsi="Arial" w:cs="Arial"/>
          <w:sz w:val="20"/>
        </w:rPr>
        <w:t>3-</w:t>
      </w:r>
      <w:r>
        <w:rPr>
          <w:rFonts w:ascii="Arial" w:hAnsi="Arial" w:cs="Arial"/>
          <w:sz w:val="20"/>
        </w:rPr>
        <w:t>D</w:t>
      </w:r>
      <w:r w:rsidRPr="00BA7BCE">
        <w:rPr>
          <w:rFonts w:ascii="Arial" w:hAnsi="Arial" w:cs="Arial"/>
          <w:sz w:val="20"/>
        </w:rPr>
        <w:t>évelopper</w:t>
      </w:r>
      <w:r>
        <w:rPr>
          <w:rFonts w:ascii="Arial" w:hAnsi="Arial" w:cs="Arial"/>
          <w:sz w:val="20"/>
        </w:rPr>
        <w:t xml:space="preserve"> </w:t>
      </w:r>
      <w:r w:rsidRPr="00BA7BCE">
        <w:rPr>
          <w:rFonts w:ascii="Arial" w:hAnsi="Arial" w:cs="Arial"/>
          <w:sz w:val="20"/>
        </w:rPr>
        <w:t xml:space="preserve"> le </w:t>
      </w:r>
      <w:r>
        <w:rPr>
          <w:rFonts w:ascii="Arial" w:hAnsi="Arial" w:cs="Arial"/>
          <w:sz w:val="20"/>
        </w:rPr>
        <w:t>‘</w:t>
      </w:r>
      <w:r w:rsidRPr="00BA7BCE">
        <w:rPr>
          <w:rFonts w:ascii="Arial" w:hAnsi="Arial" w:cs="Arial"/>
          <w:sz w:val="20"/>
        </w:rPr>
        <w:t>Writing</w:t>
      </w:r>
      <w:r>
        <w:rPr>
          <w:rFonts w:ascii="Arial" w:hAnsi="Arial" w:cs="Arial"/>
          <w:sz w:val="20"/>
        </w:rPr>
        <w:t xml:space="preserve">’ </w:t>
      </w:r>
      <w:r w:rsidRPr="00BA7BCE">
        <w:rPr>
          <w:rFonts w:ascii="Arial" w:hAnsi="Arial" w:cs="Arial"/>
          <w:sz w:val="20"/>
        </w:rPr>
        <w:t>de l</w:t>
      </w:r>
      <w:r>
        <w:rPr>
          <w:rFonts w:ascii="Arial" w:hAnsi="Arial" w:cs="Arial"/>
          <w:sz w:val="20"/>
        </w:rPr>
        <w:t>’</w:t>
      </w:r>
      <w:r w:rsidRPr="00BA7BCE">
        <w:rPr>
          <w:rFonts w:ascii="Arial" w:hAnsi="Arial" w:cs="Arial"/>
          <w:sz w:val="20"/>
        </w:rPr>
        <w:t>anglais scientifique et de spécialité (</w:t>
      </w:r>
      <w:r>
        <w:rPr>
          <w:rFonts w:ascii="Arial" w:hAnsi="Arial" w:cs="Arial"/>
          <w:sz w:val="20"/>
        </w:rPr>
        <w:t>II</w:t>
      </w:r>
      <w:r w:rsidRPr="00BA7BCE">
        <w:rPr>
          <w:rFonts w:ascii="Arial" w:hAnsi="Arial" w:cs="Arial"/>
          <w:sz w:val="20"/>
        </w:rPr>
        <w:t>I)</w:t>
      </w:r>
    </w:p>
    <w:p w:rsidR="00E74920" w:rsidRPr="00BA7BCE" w:rsidRDefault="00E74920" w:rsidP="00E74920">
      <w:pPr>
        <w:spacing w:line="276" w:lineRule="auto"/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-Comprendre le contenu d’</w:t>
      </w:r>
      <w:r w:rsidRPr="00BA7BCE">
        <w:rPr>
          <w:rFonts w:ascii="Arial" w:hAnsi="Arial" w:cs="Arial"/>
          <w:sz w:val="20"/>
        </w:rPr>
        <w:t>un article scientifique</w:t>
      </w:r>
    </w:p>
    <w:p w:rsidR="00E74920" w:rsidRPr="00707259" w:rsidRDefault="00E74920" w:rsidP="00E74920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  <w:sz w:val="20"/>
        </w:rPr>
        <w:t>-T</w:t>
      </w:r>
      <w:r w:rsidRPr="00BA7BCE">
        <w:rPr>
          <w:rFonts w:ascii="Arial" w:hAnsi="Arial" w:cs="Arial"/>
          <w:sz w:val="20"/>
        </w:rPr>
        <w:t>raduction scientifique</w:t>
      </w: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Default="00E74920" w:rsidP="00E74920">
      <w:pPr>
        <w:spacing w:line="276" w:lineRule="auto"/>
        <w:rPr>
          <w:rFonts w:ascii="Arial" w:hAnsi="Arial" w:cs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lastRenderedPageBreak/>
        <w:t>Mode d’évaluation : </w:t>
      </w:r>
      <w:r w:rsidRPr="008B2AB3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Examen</w:t>
      </w:r>
      <w:r w:rsidRPr="008B2AB3">
        <w:rPr>
          <w:rFonts w:ascii="Arial" w:hAnsi="Arial" w:cs="Arial"/>
          <w:i/>
        </w:rPr>
        <w:t>………………………………………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>
        <w:rPr>
          <w:rFonts w:ascii="Arial" w:hAnsi="Arial" w:cs="Arial"/>
          <w:b/>
          <w:iCs/>
          <w:sz w:val="28"/>
          <w:szCs w:val="28"/>
        </w:rPr>
        <w:t>Physique médicale</w:t>
      </w:r>
    </w:p>
    <w:p w:rsidR="00E74920" w:rsidRDefault="00E74920" w:rsidP="00E74920">
      <w:pPr>
        <w:rPr>
          <w:rFonts w:ascii="Arial" w:hAnsi="Arial" w:cs="Arial"/>
          <w:b/>
        </w:rPr>
      </w:pPr>
    </w:p>
    <w:p w:rsidR="00E74920" w:rsidRDefault="00E74920" w:rsidP="00E74920">
      <w:pPr>
        <w:rPr>
          <w:b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S3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Intitulé de la matière :</w:t>
      </w:r>
      <w:r w:rsidRPr="0013377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Séminaires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74920" w:rsidRPr="00AE1D26" w:rsidRDefault="00E74920" w:rsidP="00E74920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</w: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i/>
        </w:rPr>
      </w:pPr>
      <w:r>
        <w:rPr>
          <w:rFonts w:ascii="Arial" w:hAnsi="Arial"/>
          <w:b/>
        </w:rPr>
        <w:t>Objectifs de la formation</w:t>
      </w:r>
      <w:r>
        <w:rPr>
          <w:rFonts w:ascii="Arial" w:hAnsi="Arial"/>
        </w:rPr>
        <w:t xml:space="preserve">  </w:t>
      </w:r>
      <w:r>
        <w:rPr>
          <w:rFonts w:ascii="Arial" w:hAnsi="Arial"/>
          <w:i/>
        </w:rPr>
        <w:t>Décrire ce que l’étudiant est censé avoir acquis comme compétences après le succès à  cette matière.</w:t>
      </w:r>
    </w:p>
    <w:p w:rsidR="00E74920" w:rsidRDefault="00E74920" w:rsidP="00E74920">
      <w:pPr>
        <w:rPr>
          <w:rFonts w:ascii="Arial" w:hAnsi="Arial"/>
          <w:i/>
        </w:rPr>
      </w:pPr>
    </w:p>
    <w:p w:rsidR="00E74920" w:rsidRDefault="00E74920" w:rsidP="00E74920">
      <w:pPr>
        <w:rPr>
          <w:rFonts w:ascii="Arial" w:hAnsi="Arial"/>
          <w:b/>
          <w:i/>
        </w:rPr>
      </w:pPr>
      <w:r>
        <w:rPr>
          <w:rFonts w:ascii="Arial" w:hAnsi="Arial"/>
          <w:b/>
        </w:rPr>
        <w:t xml:space="preserve">Prérequis indispensables   </w:t>
      </w:r>
      <w:r>
        <w:rPr>
          <w:rFonts w:ascii="Arial" w:hAnsi="Arial"/>
          <w:i/>
        </w:rPr>
        <w:t>Sous forme de matières déjà décrites, et/ou d’un descriptif succinct des connaissances requises pour pouvoir suivre cette matière.</w:t>
      </w:r>
    </w:p>
    <w:p w:rsidR="00E74920" w:rsidRDefault="00E74920" w:rsidP="00E74920">
      <w:pPr>
        <w:pStyle w:val="Titre1"/>
      </w:pP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</w:rPr>
        <w:t>Contenu de la matière : </w:t>
      </w:r>
    </w:p>
    <w:p w:rsidR="00E74920" w:rsidRDefault="00E74920" w:rsidP="00E74920">
      <w:pPr>
        <w:rPr>
          <w:rFonts w:ascii="Arial" w:hAnsi="Arial"/>
          <w:b/>
        </w:rPr>
      </w:pPr>
      <w:r>
        <w:rPr>
          <w:rFonts w:ascii="Arial" w:hAnsi="Arial"/>
          <w:b/>
          <w:noProof/>
          <w:lang w:bidi="ar-DZ"/>
        </w:rPr>
        <w:pict>
          <v:shape id="_x0000_s1032" type="#_x0000_t202" style="position:absolute;margin-left:18pt;margin-top:7.9pt;width:414pt;height:133.2pt;z-index:251666432" o:allowincell="f" stroked="f">
            <v:textbox>
              <w:txbxContent>
                <w:p w:rsidR="00E74920" w:rsidRPr="00A4458F" w:rsidRDefault="00E74920" w:rsidP="00E74920">
                  <w:pPr>
                    <w:pStyle w:val="Corpsdetexte3"/>
                    <w:autoSpaceDE/>
                    <w:autoSpaceDN/>
                    <w:spacing w:after="0"/>
                    <w:jc w:val="both"/>
                    <w:rPr>
                      <w:b/>
                      <w:sz w:val="24"/>
                    </w:rPr>
                  </w:pP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 w:rsidRPr="0087560E">
                    <w:rPr>
                      <w:rFonts w:ascii="Arial" w:hAnsi="Arial"/>
                      <w:sz w:val="18"/>
                      <w:szCs w:val="18"/>
                    </w:rPr>
                    <w:t>Hadronthérapie</w:t>
                  </w: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 w:rsidRPr="007F76BC">
                    <w:rPr>
                      <w:rFonts w:ascii="Arial" w:hAnsi="Arial"/>
                      <w:sz w:val="18"/>
                      <w:szCs w:val="18"/>
                    </w:rPr>
                    <w:t>Collisions Nucléaires</w:t>
                  </w:r>
                  <w:r>
                    <w:rPr>
                      <w:rFonts w:ascii="Arial" w:hAnsi="Arial"/>
                      <w:sz w:val="18"/>
                      <w:szCs w:val="18"/>
                    </w:rPr>
                    <w:t xml:space="preserve"> à basses et moyennes énergies</w:t>
                  </w: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Techniques nucléaires d’analyses : RBS, PIXE, NAA, NRA</w:t>
                  </w:r>
                </w:p>
                <w:p w:rsidR="00E74920" w:rsidRPr="007F76BC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 w:rsidRPr="007F76BC">
                    <w:rPr>
                      <w:rFonts w:ascii="Arial" w:hAnsi="Arial"/>
                      <w:sz w:val="18"/>
                      <w:szCs w:val="18"/>
                    </w:rPr>
                    <w:t>Astroparticules et matière noire</w:t>
                  </w: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Structures nucléaires</w:t>
                  </w: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Spectroscopie Raman</w:t>
                  </w: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Gravitation</w:t>
                  </w:r>
                </w:p>
                <w:p w:rsidR="00E74920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Nanosciences</w:t>
                  </w:r>
                </w:p>
                <w:p w:rsidR="00E74920" w:rsidRPr="0087560E" w:rsidRDefault="00E74920" w:rsidP="00E74920">
                  <w:pPr>
                    <w:pStyle w:val="Corpsdetexte3"/>
                    <w:numPr>
                      <w:ilvl w:val="0"/>
                      <w:numId w:val="38"/>
                    </w:numPr>
                    <w:tabs>
                      <w:tab w:val="left" w:pos="567"/>
                    </w:tabs>
                    <w:spacing w:after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Etc …..</w:t>
                  </w:r>
                </w:p>
                <w:p w:rsidR="00E74920" w:rsidRDefault="00E74920" w:rsidP="00E74920">
                  <w:pPr>
                    <w:pStyle w:val="Corpsdetexte3"/>
                    <w:spacing w:after="0"/>
                    <w:rPr>
                      <w:sz w:val="24"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rPr>
                      <w:rFonts w:ascii="Arial" w:hAnsi="Arial"/>
                      <w:b/>
                    </w:rPr>
                  </w:pPr>
                </w:p>
                <w:p w:rsidR="00E74920" w:rsidRDefault="00E74920" w:rsidP="00E74920">
                  <w:pPr>
                    <w:adjustRightInd w:val="0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8B2AB3" w:rsidRDefault="00E74920" w:rsidP="00E74920">
      <w:pPr>
        <w:spacing w:line="276" w:lineRule="auto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lastRenderedPageBreak/>
        <w:t>Mode d’évaluation : </w:t>
      </w:r>
      <w:r w:rsidRPr="008B2AB3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Examen</w:t>
      </w:r>
      <w:r w:rsidRPr="008B2AB3">
        <w:rPr>
          <w:rFonts w:ascii="Arial" w:hAnsi="Arial" w:cs="Arial"/>
          <w:i/>
        </w:rPr>
        <w:t>………………………………………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Default="00E74920" w:rsidP="00E74920">
      <w:pPr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74920" w:rsidRDefault="00E74920" w:rsidP="00E74920">
      <w:pPr>
        <w:adjustRightInd w:val="0"/>
        <w:rPr>
          <w:rFonts w:ascii="Arial" w:hAnsi="Arial"/>
          <w:b/>
        </w:rPr>
      </w:pPr>
    </w:p>
    <w:p w:rsidR="00E74920" w:rsidRPr="00B46BB0" w:rsidRDefault="00E74920" w:rsidP="00E74920">
      <w:pPr>
        <w:adjustRightInd w:val="0"/>
        <w:rPr>
          <w:rFonts w:ascii="Arial" w:hAnsi="Arial"/>
        </w:rPr>
      </w:pPr>
      <w:r w:rsidRPr="00B46BB0">
        <w:rPr>
          <w:rFonts w:ascii="Arial" w:hAnsi="Arial"/>
        </w:rPr>
        <w:t>Initiation à la cosmologie, M. Lachieze-Rey, 2</w:t>
      </w:r>
      <w:r w:rsidRPr="00B46BB0">
        <w:rPr>
          <w:rFonts w:ascii="Arial" w:hAnsi="Arial"/>
          <w:vertAlign w:val="superscript"/>
        </w:rPr>
        <w:t>e</w:t>
      </w:r>
      <w:r w:rsidRPr="00B46BB0">
        <w:rPr>
          <w:rFonts w:ascii="Arial" w:hAnsi="Arial"/>
        </w:rPr>
        <w:t xml:space="preserve"> edition 19996, Masson</w:t>
      </w:r>
    </w:p>
    <w:p w:rsidR="00E74920" w:rsidRPr="00B46BB0" w:rsidRDefault="00E74920" w:rsidP="00E74920">
      <w:pPr>
        <w:adjustRightInd w:val="0"/>
        <w:rPr>
          <w:rFonts w:ascii="Arial" w:hAnsi="Arial"/>
        </w:rPr>
      </w:pPr>
      <w:r w:rsidRPr="00B46BB0">
        <w:rPr>
          <w:rFonts w:ascii="Arial" w:hAnsi="Arial"/>
        </w:rPr>
        <w:t>Physique des collisions nucléaires, E. Sureaud, 1998 Hermann</w:t>
      </w:r>
    </w:p>
    <w:p w:rsidR="00E74920" w:rsidRPr="00B46BB0" w:rsidRDefault="00E74920" w:rsidP="00E74920">
      <w:pPr>
        <w:adjustRightInd w:val="0"/>
        <w:rPr>
          <w:rFonts w:ascii="Arial" w:hAnsi="Arial"/>
          <w:lang w:val="en-US"/>
        </w:rPr>
      </w:pPr>
      <w:r w:rsidRPr="00B46BB0">
        <w:rPr>
          <w:rFonts w:ascii="Arial" w:hAnsi="Arial"/>
          <w:lang w:val="en-US"/>
        </w:rPr>
        <w:t>Techniques for nuclear and particle physics experiments, W.R. leo, 1987 springer</w:t>
      </w:r>
    </w:p>
    <w:p w:rsidR="00E74920" w:rsidRPr="00B46BB0" w:rsidRDefault="00E74920" w:rsidP="00E74920">
      <w:pPr>
        <w:jc w:val="center"/>
        <w:rPr>
          <w:rFonts w:ascii="Trebuchet MS" w:hAnsi="Trebuchet MS"/>
          <w:b/>
          <w:lang w:val="en-US"/>
        </w:rPr>
      </w:pPr>
    </w:p>
    <w:p w:rsidR="00E74920" w:rsidRPr="00B46BB0" w:rsidRDefault="00E74920" w:rsidP="00E74920">
      <w:pPr>
        <w:jc w:val="center"/>
        <w:rPr>
          <w:rFonts w:ascii="Trebuchet MS" w:hAnsi="Trebuchet MS"/>
          <w:b/>
          <w:lang w:val="en-US"/>
        </w:rPr>
      </w:pPr>
    </w:p>
    <w:p w:rsidR="00E74920" w:rsidRPr="00B46BB0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:rsidR="00E74920" w:rsidRPr="00B46BB0" w:rsidRDefault="00E74920" w:rsidP="00E74920">
      <w:pPr>
        <w:jc w:val="center"/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:rsidR="00E74920" w:rsidRPr="00B46BB0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B46BB0" w:rsidRDefault="00E74920" w:rsidP="00E74920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E74920" w:rsidRPr="00B46BB0" w:rsidRDefault="00E74920" w:rsidP="00E74920">
      <w:pPr>
        <w:spacing w:line="276" w:lineRule="auto"/>
        <w:rPr>
          <w:rFonts w:ascii="Arial" w:hAnsi="Arial" w:cs="Arial"/>
          <w:i/>
          <w:lang w:val="en-US"/>
        </w:rPr>
      </w:pPr>
    </w:p>
    <w:p w:rsidR="00E74920" w:rsidRPr="00B46BB0" w:rsidRDefault="00E74920" w:rsidP="00E74920">
      <w:pPr>
        <w:spacing w:line="276" w:lineRule="auto"/>
        <w:rPr>
          <w:rFonts w:ascii="Arial" w:hAnsi="Arial" w:cs="Arial"/>
          <w:i/>
          <w:lang w:val="en-US"/>
        </w:rPr>
      </w:pPr>
    </w:p>
    <w:p w:rsidR="00E74920" w:rsidRPr="00B46BB0" w:rsidRDefault="00E74920" w:rsidP="00E74920">
      <w:pPr>
        <w:spacing w:line="276" w:lineRule="auto"/>
        <w:rPr>
          <w:rFonts w:ascii="Arial" w:hAnsi="Arial" w:cs="Arial"/>
          <w:i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8F6B82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1D26">
        <w:rPr>
          <w:rFonts w:ascii="Arial" w:hAnsi="Arial" w:cs="Arial"/>
          <w:b/>
          <w:bCs/>
          <w:sz w:val="32"/>
          <w:szCs w:val="32"/>
        </w:rPr>
        <w:t xml:space="preserve">V- Accords ou conventions     </w:t>
      </w: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1D26">
        <w:rPr>
          <w:rFonts w:ascii="Arial" w:hAnsi="Arial" w:cs="Arial"/>
          <w:b/>
          <w:bCs/>
          <w:sz w:val="32"/>
          <w:szCs w:val="32"/>
        </w:rPr>
        <w:t xml:space="preserve">Oui </w:t>
      </w: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1D26">
        <w:rPr>
          <w:rFonts w:ascii="Arial" w:hAnsi="Arial" w:cs="Arial"/>
          <w:b/>
          <w:bCs/>
          <w:sz w:val="32"/>
          <w:szCs w:val="32"/>
        </w:rPr>
        <w:t>NON</w:t>
      </w:r>
    </w:p>
    <w:p w:rsidR="00E74920" w:rsidRPr="00AE1D26" w:rsidRDefault="00E74920" w:rsidP="00E74920">
      <w:pPr>
        <w:jc w:val="center"/>
        <w:rPr>
          <w:rFonts w:ascii="Arial" w:hAnsi="Arial" w:cs="Arial"/>
          <w:sz w:val="28"/>
          <w:szCs w:val="28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sz w:val="28"/>
          <w:szCs w:val="28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(Si oui, transmettre les accords et/ou les conventions dans le dossier papier de la formation)</w:t>
      </w:r>
    </w:p>
    <w:p w:rsidR="00E74920" w:rsidRPr="00AE1D26" w:rsidRDefault="00E74920" w:rsidP="00E74920">
      <w:pPr>
        <w:jc w:val="center"/>
        <w:rPr>
          <w:rFonts w:ascii="Arial" w:hAnsi="Arial" w:cs="Arial"/>
          <w:sz w:val="28"/>
          <w:szCs w:val="28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  <w:rtl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  <w:rtl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LETTRE D’INTENTION TYPE</w:t>
      </w:r>
    </w:p>
    <w:p w:rsidR="00E74920" w:rsidRPr="00AE1D26" w:rsidRDefault="00E74920" w:rsidP="00E74920">
      <w:pPr>
        <w:ind w:hanging="1440"/>
        <w:rPr>
          <w:rFonts w:ascii="Arial" w:hAnsi="Arial" w:cs="Arial"/>
          <w:i/>
        </w:rPr>
      </w:pPr>
    </w:p>
    <w:p w:rsidR="00E74920" w:rsidRPr="00AE1D26" w:rsidRDefault="00E74920" w:rsidP="00E74920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(En cas de master coparrainé par un autre établissement universitaire)</w:t>
      </w: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jc w:val="center"/>
        <w:rPr>
          <w:rFonts w:ascii="Arial" w:hAnsi="Arial" w:cs="Arial"/>
        </w:rPr>
      </w:pPr>
      <w:r w:rsidRPr="00AE1D26">
        <w:rPr>
          <w:rFonts w:ascii="Arial" w:hAnsi="Arial" w:cs="Arial"/>
          <w:b/>
        </w:rPr>
        <w:t>(Papier officiel à l’entête de l’établissement universitaire concerné)</w:t>
      </w: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Objet : Approbation du coparrainage du master intitulé :  </w:t>
      </w:r>
    </w:p>
    <w:p w:rsidR="00E74920" w:rsidRPr="00AE1D26" w:rsidRDefault="00E74920" w:rsidP="00E74920">
      <w:pPr>
        <w:tabs>
          <w:tab w:val="left" w:pos="1815"/>
        </w:tabs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Par la présente, l’université (ou le centre universitaire)                             déclare coparrainer le master ci-dessus mentionné durant toute la période d’habilitation de ce master.</w:t>
      </w: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A cet effet, l’université (ou le centre universitaire) assistera ce projet en :</w:t>
      </w: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</w:p>
    <w:p w:rsidR="00E74920" w:rsidRPr="00AE1D26" w:rsidRDefault="00E74920" w:rsidP="00E74920">
      <w:pPr>
        <w:widowControl w:val="0"/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- Donnant son point de vue dans l’élaboration et à la mise à jour des programmes d’enseignement,</w:t>
      </w:r>
    </w:p>
    <w:p w:rsidR="00E74920" w:rsidRPr="00AE1D26" w:rsidRDefault="00E74920" w:rsidP="00E74920">
      <w:pPr>
        <w:widowControl w:val="0"/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- Participant à des séminaires organisés à cet effet,</w:t>
      </w:r>
    </w:p>
    <w:p w:rsidR="00E74920" w:rsidRPr="00AE1D26" w:rsidRDefault="00E74920" w:rsidP="00E74920">
      <w:pPr>
        <w:widowControl w:val="0"/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- En participant aux jurys de soutenance,</w:t>
      </w:r>
    </w:p>
    <w:p w:rsidR="00E74920" w:rsidRPr="00AE1D26" w:rsidRDefault="00E74920" w:rsidP="00E74920">
      <w:pPr>
        <w:widowControl w:val="0"/>
        <w:tabs>
          <w:tab w:val="left" w:pos="1815"/>
        </w:tabs>
        <w:jc w:val="both"/>
        <w:rPr>
          <w:rFonts w:ascii="Arial" w:hAnsi="Arial" w:cs="Arial"/>
          <w:i/>
        </w:rPr>
      </w:pPr>
      <w:r w:rsidRPr="00AE1D26">
        <w:rPr>
          <w:rFonts w:ascii="Arial" w:hAnsi="Arial" w:cs="Arial"/>
        </w:rPr>
        <w:t>- En œuvrant à la mutualisation des moyens humains et matériels.</w:t>
      </w:r>
    </w:p>
    <w:p w:rsidR="00E74920" w:rsidRPr="00AE1D26" w:rsidRDefault="00E74920" w:rsidP="00E74920">
      <w:pPr>
        <w:tabs>
          <w:tab w:val="left" w:pos="1815"/>
        </w:tabs>
        <w:ind w:left="360"/>
        <w:jc w:val="both"/>
        <w:rPr>
          <w:rFonts w:ascii="Arial" w:hAnsi="Arial" w:cs="Arial"/>
          <w:i/>
        </w:rPr>
      </w:pPr>
    </w:p>
    <w:p w:rsidR="00E74920" w:rsidRPr="00AE1D26" w:rsidRDefault="00E74920" w:rsidP="00E74920">
      <w:pPr>
        <w:jc w:val="both"/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jc w:val="both"/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jc w:val="both"/>
        <w:outlineLvl w:val="0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SIGNATURE de la personne légalement autorisée : </w:t>
      </w:r>
    </w:p>
    <w:p w:rsidR="00E74920" w:rsidRPr="00AE1D26" w:rsidRDefault="00E74920" w:rsidP="00E74920">
      <w:pPr>
        <w:pStyle w:val="En-tte"/>
        <w:jc w:val="both"/>
        <w:outlineLvl w:val="0"/>
        <w:rPr>
          <w:rFonts w:ascii="Arial" w:hAnsi="Arial" w:cs="Arial"/>
          <w:sz w:val="24"/>
          <w:szCs w:val="24"/>
        </w:rPr>
      </w:pPr>
    </w:p>
    <w:p w:rsidR="00E74920" w:rsidRPr="00AE1D26" w:rsidRDefault="00E74920" w:rsidP="00E74920">
      <w:pPr>
        <w:pStyle w:val="En-tte"/>
        <w:jc w:val="both"/>
        <w:outlineLvl w:val="0"/>
        <w:rPr>
          <w:rFonts w:ascii="Arial" w:hAnsi="Arial" w:cs="Arial"/>
          <w:sz w:val="24"/>
          <w:szCs w:val="24"/>
        </w:rPr>
      </w:pPr>
      <w:r w:rsidRPr="00AE1D26">
        <w:rPr>
          <w:rFonts w:ascii="Arial" w:hAnsi="Arial" w:cs="Arial"/>
          <w:sz w:val="24"/>
          <w:szCs w:val="24"/>
        </w:rPr>
        <w:t xml:space="preserve">FONCTION :    </w:t>
      </w:r>
    </w:p>
    <w:p w:rsidR="00E74920" w:rsidRPr="00AE1D26" w:rsidRDefault="00E74920" w:rsidP="00E74920">
      <w:pPr>
        <w:jc w:val="both"/>
        <w:rPr>
          <w:rFonts w:ascii="Arial" w:hAnsi="Arial" w:cs="Arial"/>
        </w:rPr>
      </w:pPr>
    </w:p>
    <w:p w:rsidR="00E74920" w:rsidRPr="00AE1D26" w:rsidRDefault="00E74920" w:rsidP="00E74920">
      <w:pPr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Date : </w:t>
      </w:r>
    </w:p>
    <w:p w:rsidR="00E74920" w:rsidRPr="00AE1D26" w:rsidRDefault="00E74920" w:rsidP="00E74920">
      <w:pPr>
        <w:jc w:val="both"/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LETTRE D’INTENTION TYPE</w:t>
      </w:r>
    </w:p>
    <w:p w:rsidR="00E74920" w:rsidRPr="00AE1D26" w:rsidRDefault="00E74920" w:rsidP="00E74920">
      <w:pPr>
        <w:ind w:hanging="1440"/>
        <w:rPr>
          <w:rFonts w:ascii="Arial" w:hAnsi="Arial" w:cs="Arial"/>
          <w:i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(En cas de master en collaboration avec une entreprise du secteur utilisateur)</w:t>
      </w: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jc w:val="center"/>
        <w:rPr>
          <w:rFonts w:ascii="Arial" w:hAnsi="Arial" w:cs="Arial"/>
          <w:b/>
        </w:rPr>
      </w:pPr>
      <w:r w:rsidRPr="00AE1D26">
        <w:rPr>
          <w:rFonts w:ascii="Arial" w:hAnsi="Arial" w:cs="Arial"/>
          <w:b/>
        </w:rPr>
        <w:t>(Papier officiel à l’entête de l’entreprise)</w:t>
      </w:r>
    </w:p>
    <w:p w:rsidR="00E74920" w:rsidRPr="00AE1D26" w:rsidRDefault="00E74920" w:rsidP="00E74920">
      <w:pPr>
        <w:pStyle w:val="Pieddepage"/>
        <w:jc w:val="center"/>
        <w:rPr>
          <w:rFonts w:ascii="Arial" w:hAnsi="Arial" w:cs="Arial"/>
        </w:rPr>
      </w:pPr>
    </w:p>
    <w:p w:rsidR="00E74920" w:rsidRPr="00AE1D26" w:rsidRDefault="00E74920" w:rsidP="00E74920">
      <w:pPr>
        <w:pStyle w:val="Pieddepage"/>
        <w:jc w:val="center"/>
        <w:rPr>
          <w:rFonts w:ascii="Arial" w:hAnsi="Arial" w:cs="Arial"/>
        </w:rPr>
      </w:pPr>
    </w:p>
    <w:p w:rsidR="00E74920" w:rsidRPr="00AE1D26" w:rsidRDefault="00E74920" w:rsidP="00E74920">
      <w:pPr>
        <w:ind w:hanging="1440"/>
        <w:rPr>
          <w:rFonts w:ascii="Arial" w:hAnsi="Arial" w:cs="Arial"/>
          <w:i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  <w:r w:rsidRPr="00AE1D26">
        <w:rPr>
          <w:rFonts w:ascii="Arial" w:hAnsi="Arial" w:cs="Arial"/>
          <w:b/>
          <w:bCs/>
        </w:rPr>
        <w:t>OBJET :</w:t>
      </w:r>
      <w:r w:rsidRPr="00AE1D26">
        <w:rPr>
          <w:rFonts w:ascii="Arial" w:hAnsi="Arial" w:cs="Arial"/>
        </w:rPr>
        <w:t xml:space="preserve"> Approbation du projet de lancement d’une formation de master intitulé : </w:t>
      </w: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Dispensé à : </w:t>
      </w:r>
    </w:p>
    <w:p w:rsidR="00E74920" w:rsidRPr="00AE1D26" w:rsidRDefault="00E74920" w:rsidP="00E74920">
      <w:pPr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Par la présente, l’entreprise                                                     déclare sa volonté de manifester son accompagnement à cette formation en qualité d’utilisateur potentiel du produit. </w:t>
      </w: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A cet effet, nous confirmons notre adhésion à ce projet et notre rôle consistera à :</w:t>
      </w: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</w:p>
    <w:p w:rsidR="00E74920" w:rsidRPr="00AE1D26" w:rsidRDefault="00E74920" w:rsidP="00E74920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Donner notre point de vue dans l’élaboration et à la mise à jour des programmes d’enseignement,</w:t>
      </w:r>
    </w:p>
    <w:p w:rsidR="00E74920" w:rsidRPr="00AE1D26" w:rsidRDefault="00E74920" w:rsidP="00E74920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Participer à des séminaires organisés à cet effet, </w:t>
      </w:r>
    </w:p>
    <w:p w:rsidR="00E74920" w:rsidRPr="00AE1D26" w:rsidRDefault="00E74920" w:rsidP="00E74920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Participer aux jurys de soutenance, </w:t>
      </w:r>
    </w:p>
    <w:p w:rsidR="00E74920" w:rsidRPr="00AE1D26" w:rsidRDefault="00E74920" w:rsidP="00E74920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  <w:i/>
        </w:rPr>
      </w:pPr>
      <w:r w:rsidRPr="00AE1D26">
        <w:rPr>
          <w:rFonts w:ascii="Arial" w:hAnsi="Arial" w:cs="Arial"/>
        </w:rPr>
        <w:t>Faciliter autant que possible l’accueil de stagiaires soit dans le cadre de mémoires de fin d’études, soit dans le cadre de projets tuteurés.</w:t>
      </w:r>
    </w:p>
    <w:p w:rsidR="00E74920" w:rsidRPr="00AE1D26" w:rsidRDefault="00E74920" w:rsidP="00E74920">
      <w:pPr>
        <w:tabs>
          <w:tab w:val="left" w:pos="1815"/>
        </w:tabs>
        <w:ind w:left="360"/>
        <w:jc w:val="both"/>
        <w:rPr>
          <w:rFonts w:ascii="Arial" w:hAnsi="Arial" w:cs="Arial"/>
          <w:i/>
        </w:rPr>
      </w:pP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  <w:r w:rsidRPr="00AE1D26">
        <w:rPr>
          <w:rFonts w:ascii="Arial" w:hAnsi="Arial" w:cs="Arial"/>
        </w:rPr>
        <w:t>Les moyens nécessaires à l’exécution des tâches qui nous incombent pour la réalisation de ces objectifs seront mis en œuvre sur le plan matériel et humain.</w:t>
      </w:r>
    </w:p>
    <w:p w:rsidR="00E74920" w:rsidRPr="00AE1D26" w:rsidRDefault="00E74920" w:rsidP="00E74920">
      <w:pPr>
        <w:tabs>
          <w:tab w:val="left" w:pos="1815"/>
        </w:tabs>
        <w:jc w:val="both"/>
        <w:rPr>
          <w:rFonts w:ascii="Arial" w:hAnsi="Arial" w:cs="Arial"/>
        </w:rPr>
      </w:pPr>
    </w:p>
    <w:p w:rsidR="00E74920" w:rsidRPr="00AE1D26" w:rsidRDefault="00E74920" w:rsidP="00E74920">
      <w:pPr>
        <w:jc w:val="both"/>
        <w:rPr>
          <w:rFonts w:ascii="Arial" w:hAnsi="Arial" w:cs="Arial"/>
          <w:iCs/>
        </w:rPr>
      </w:pPr>
      <w:r w:rsidRPr="00AE1D26">
        <w:rPr>
          <w:rFonts w:ascii="Arial" w:hAnsi="Arial" w:cs="Arial"/>
          <w:iCs/>
        </w:rPr>
        <w:t>Monsieur (ou Madame)…………………….est désigné(e) comme coordonateur externe de ce projet.</w:t>
      </w:r>
    </w:p>
    <w:p w:rsidR="00E74920" w:rsidRPr="00AE1D26" w:rsidRDefault="00E74920" w:rsidP="00E74920">
      <w:pPr>
        <w:jc w:val="both"/>
        <w:outlineLvl w:val="0"/>
        <w:rPr>
          <w:rFonts w:ascii="Arial" w:hAnsi="Arial" w:cs="Arial"/>
        </w:rPr>
      </w:pPr>
    </w:p>
    <w:p w:rsidR="00E74920" w:rsidRPr="00AE1D26" w:rsidRDefault="00E74920" w:rsidP="00E74920">
      <w:pPr>
        <w:outlineLvl w:val="0"/>
        <w:rPr>
          <w:rFonts w:ascii="Arial" w:hAnsi="Arial" w:cs="Arial"/>
        </w:rPr>
      </w:pPr>
      <w:r w:rsidRPr="00AE1D26">
        <w:rPr>
          <w:rFonts w:ascii="Arial" w:hAnsi="Arial" w:cs="Arial"/>
        </w:rPr>
        <w:t xml:space="preserve">SIGNATURE de la personne légalement autorisée : </w:t>
      </w:r>
    </w:p>
    <w:p w:rsidR="00E74920" w:rsidRPr="00AE1D26" w:rsidRDefault="00E74920" w:rsidP="00E74920">
      <w:pPr>
        <w:pStyle w:val="En-tte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E74920" w:rsidRPr="00AE1D26" w:rsidRDefault="00E74920" w:rsidP="00E74920">
      <w:pPr>
        <w:pStyle w:val="En-tte"/>
        <w:outlineLvl w:val="0"/>
        <w:rPr>
          <w:rFonts w:ascii="Arial" w:hAnsi="Arial" w:cs="Arial"/>
          <w:b/>
          <w:bCs/>
          <w:sz w:val="24"/>
          <w:szCs w:val="24"/>
        </w:rPr>
      </w:pPr>
      <w:r w:rsidRPr="00AE1D26">
        <w:rPr>
          <w:rFonts w:ascii="Arial" w:hAnsi="Arial" w:cs="Arial"/>
          <w:b/>
          <w:bCs/>
          <w:sz w:val="24"/>
          <w:szCs w:val="24"/>
        </w:rPr>
        <w:t xml:space="preserve">FONCTION :    </w:t>
      </w:r>
    </w:p>
    <w:p w:rsidR="00E74920" w:rsidRPr="00AE1D26" w:rsidRDefault="00E74920" w:rsidP="00E74920">
      <w:pPr>
        <w:rPr>
          <w:rFonts w:ascii="Arial" w:hAnsi="Arial" w:cs="Arial"/>
          <w:b/>
          <w:bCs/>
        </w:rPr>
      </w:pPr>
    </w:p>
    <w:p w:rsidR="00E74920" w:rsidRPr="00AE1D26" w:rsidRDefault="00E74920" w:rsidP="00E74920">
      <w:pPr>
        <w:rPr>
          <w:rFonts w:ascii="Arial" w:hAnsi="Arial" w:cs="Arial"/>
        </w:rPr>
      </w:pPr>
      <w:r w:rsidRPr="00AE1D26">
        <w:rPr>
          <w:rFonts w:ascii="Arial" w:hAnsi="Arial" w:cs="Arial"/>
          <w:b/>
          <w:bCs/>
        </w:rPr>
        <w:t>Date :</w:t>
      </w:r>
      <w:r w:rsidRPr="00AE1D26">
        <w:rPr>
          <w:rFonts w:ascii="Arial" w:hAnsi="Arial" w:cs="Arial"/>
        </w:rPr>
        <w:t xml:space="preserve"> </w:t>
      </w:r>
    </w:p>
    <w:p w:rsidR="00E74920" w:rsidRPr="00AE1D26" w:rsidRDefault="00E74920" w:rsidP="00E74920">
      <w:pPr>
        <w:pStyle w:val="NormalWeb"/>
        <w:jc w:val="both"/>
        <w:rPr>
          <w:rFonts w:ascii="Arial" w:hAnsi="Arial" w:cs="Arial"/>
          <w:b/>
          <w:bCs/>
        </w:rPr>
      </w:pPr>
    </w:p>
    <w:p w:rsidR="00E74920" w:rsidRPr="00AE1D26" w:rsidRDefault="00E74920" w:rsidP="00E74920">
      <w:pPr>
        <w:pStyle w:val="NormalWeb"/>
        <w:jc w:val="both"/>
        <w:rPr>
          <w:rFonts w:ascii="Arial" w:hAnsi="Arial" w:cs="Arial"/>
          <w:b/>
          <w:bCs/>
        </w:rPr>
      </w:pPr>
      <w:r w:rsidRPr="00AE1D26">
        <w:rPr>
          <w:rFonts w:ascii="Arial" w:hAnsi="Arial" w:cs="Arial"/>
          <w:b/>
          <w:bCs/>
        </w:rPr>
        <w:t>CACHET OFFICIEL ou SCEAU DE L’ENTREPRISE</w:t>
      </w: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E74920" w:rsidRPr="00AE1D26" w:rsidRDefault="00E74920" w:rsidP="00E74920">
      <w:pPr>
        <w:rPr>
          <w:rFonts w:ascii="Arial" w:hAnsi="Arial" w:cs="Arial"/>
        </w:rPr>
      </w:pPr>
    </w:p>
    <w:p w:rsidR="00CC37A6" w:rsidRDefault="00CC37A6"/>
    <w:sectPr w:rsidR="00CC37A6" w:rsidSect="00346258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2764"/>
    <w:multiLevelType w:val="multilevel"/>
    <w:tmpl w:val="B45EF0D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7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Arial" w:eastAsia="Calibri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60"/>
        </w:tabs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52"/>
        </w:tabs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128"/>
        </w:tabs>
        <w:ind w:left="13128" w:hanging="1800"/>
      </w:pPr>
      <w:rPr>
        <w:rFonts w:hint="default"/>
      </w:rPr>
    </w:lvl>
  </w:abstractNum>
  <w:abstractNum w:abstractNumId="1">
    <w:nsid w:val="050C57DD"/>
    <w:multiLevelType w:val="hybridMultilevel"/>
    <w:tmpl w:val="2A569EA8"/>
    <w:lvl w:ilvl="0" w:tplc="340E6BBA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0ABB4782"/>
    <w:multiLevelType w:val="hybridMultilevel"/>
    <w:tmpl w:val="38AA1B4C"/>
    <w:lvl w:ilvl="0" w:tplc="58E60A58">
      <w:start w:val="1"/>
      <w:numFmt w:val="decimal"/>
      <w:lvlText w:val="%1."/>
      <w:lvlJc w:val="left"/>
      <w:pPr>
        <w:tabs>
          <w:tab w:val="num" w:pos="2651"/>
        </w:tabs>
        <w:ind w:left="2537" w:hanging="217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71456A"/>
    <w:multiLevelType w:val="hybridMultilevel"/>
    <w:tmpl w:val="5D2010E0"/>
    <w:lvl w:ilvl="0" w:tplc="A49A181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7800D5"/>
    <w:multiLevelType w:val="hybridMultilevel"/>
    <w:tmpl w:val="8214E1A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6E31E9"/>
    <w:multiLevelType w:val="singleLevel"/>
    <w:tmpl w:val="F6AE1A10"/>
    <w:lvl w:ilvl="0">
      <w:start w:val="1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6">
    <w:nsid w:val="1CEA7E12"/>
    <w:multiLevelType w:val="hybridMultilevel"/>
    <w:tmpl w:val="A7CE0D3C"/>
    <w:lvl w:ilvl="0" w:tplc="03DA27C8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DC517F"/>
    <w:multiLevelType w:val="hybridMultilevel"/>
    <w:tmpl w:val="083C62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BE5A2A">
      <w:start w:val="2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B2B681C8">
      <w:start w:val="1"/>
      <w:numFmt w:val="decimal"/>
      <w:lvlText w:val="%3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C0B2FFD4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rebuchet MS" w:eastAsia="Times New Roman" w:hAnsi="Trebuchet MS" w:cs="Times New Roman" w:hint="default"/>
      </w:rPr>
    </w:lvl>
    <w:lvl w:ilvl="4" w:tplc="040C000F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68C0B8C"/>
    <w:multiLevelType w:val="multilevel"/>
    <w:tmpl w:val="B1AE01E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7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Arial" w:eastAsia="Calibri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60"/>
        </w:tabs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52"/>
        </w:tabs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128"/>
        </w:tabs>
        <w:ind w:left="13128" w:hanging="1800"/>
      </w:pPr>
      <w:rPr>
        <w:rFonts w:hint="default"/>
      </w:rPr>
    </w:lvl>
  </w:abstractNum>
  <w:abstractNum w:abstractNumId="9">
    <w:nsid w:val="27686A27"/>
    <w:multiLevelType w:val="hybridMultilevel"/>
    <w:tmpl w:val="4D8E942A"/>
    <w:lvl w:ilvl="0" w:tplc="A120C622">
      <w:start w:val="1"/>
      <w:numFmt w:val="decimal"/>
      <w:lvlText w:val="%1."/>
      <w:lvlJc w:val="left"/>
      <w:pPr>
        <w:tabs>
          <w:tab w:val="num" w:pos="851"/>
        </w:tabs>
        <w:ind w:left="737" w:hanging="217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C24372"/>
    <w:multiLevelType w:val="hybridMultilevel"/>
    <w:tmpl w:val="6A6287A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C63A91"/>
    <w:multiLevelType w:val="singleLevel"/>
    <w:tmpl w:val="1474215E"/>
    <w:lvl w:ilvl="0">
      <w:numFmt w:val="bullet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</w:rPr>
    </w:lvl>
  </w:abstractNum>
  <w:abstractNum w:abstractNumId="12">
    <w:nsid w:val="2AF818BA"/>
    <w:multiLevelType w:val="multilevel"/>
    <w:tmpl w:val="6F1E5280"/>
    <w:lvl w:ilvl="0">
      <w:start w:val="4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B9C4B5D"/>
    <w:multiLevelType w:val="hybridMultilevel"/>
    <w:tmpl w:val="4EDCD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5B416B"/>
    <w:multiLevelType w:val="hybridMultilevel"/>
    <w:tmpl w:val="BFE6631E"/>
    <w:lvl w:ilvl="0" w:tplc="E24CFEC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717906"/>
    <w:multiLevelType w:val="hybridMultilevel"/>
    <w:tmpl w:val="66ECF416"/>
    <w:lvl w:ilvl="0" w:tplc="FFFFFFFF">
      <w:numFmt w:val="bullet"/>
      <w:lvlText w:val="-"/>
      <w:lvlJc w:val="left"/>
      <w:pPr>
        <w:ind w:left="213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6">
    <w:nsid w:val="2E4958C7"/>
    <w:multiLevelType w:val="hybridMultilevel"/>
    <w:tmpl w:val="119AA75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02E0D12"/>
    <w:multiLevelType w:val="hybridMultilevel"/>
    <w:tmpl w:val="2E1EA9D6"/>
    <w:lvl w:ilvl="0" w:tplc="E4124CF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FD23A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9">
    <w:nsid w:val="322E3E8D"/>
    <w:multiLevelType w:val="hybridMultilevel"/>
    <w:tmpl w:val="EF5A12C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8636B3"/>
    <w:multiLevelType w:val="hybridMultilevel"/>
    <w:tmpl w:val="7BE20676"/>
    <w:lvl w:ilvl="0" w:tplc="057CD314">
      <w:start w:val="1"/>
      <w:numFmt w:val="lowerLetter"/>
      <w:lvlText w:val="%1)"/>
      <w:lvlJc w:val="left"/>
      <w:pPr>
        <w:tabs>
          <w:tab w:val="num" w:pos="2555"/>
        </w:tabs>
        <w:ind w:left="291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21">
    <w:nsid w:val="3B8805AA"/>
    <w:multiLevelType w:val="hybridMultilevel"/>
    <w:tmpl w:val="EA30F072"/>
    <w:lvl w:ilvl="0" w:tplc="04603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AB5AF6"/>
    <w:multiLevelType w:val="hybridMultilevel"/>
    <w:tmpl w:val="D44AB7E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F84164"/>
    <w:multiLevelType w:val="singleLevel"/>
    <w:tmpl w:val="1474215E"/>
    <w:lvl w:ilvl="0">
      <w:numFmt w:val="bullet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</w:rPr>
    </w:lvl>
  </w:abstractNum>
  <w:abstractNum w:abstractNumId="24">
    <w:nsid w:val="468775D5"/>
    <w:multiLevelType w:val="hybridMultilevel"/>
    <w:tmpl w:val="8D545B68"/>
    <w:lvl w:ilvl="0" w:tplc="B6AA07A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191C63"/>
    <w:multiLevelType w:val="hybridMultilevel"/>
    <w:tmpl w:val="94867FE8"/>
    <w:lvl w:ilvl="0" w:tplc="0388F3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F322F"/>
    <w:multiLevelType w:val="hybridMultilevel"/>
    <w:tmpl w:val="C346DE56"/>
    <w:lvl w:ilvl="0" w:tplc="AEF0BC34">
      <w:start w:val="1"/>
      <w:numFmt w:val="bullet"/>
      <w:lvlText w:val="-"/>
      <w:lvlJc w:val="left"/>
      <w:pPr>
        <w:ind w:left="128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4E03208F"/>
    <w:multiLevelType w:val="multilevel"/>
    <w:tmpl w:val="B6F2FAAC"/>
    <w:lvl w:ilvl="0">
      <w:start w:val="1"/>
      <w:numFmt w:val="upperLetter"/>
      <w:lvlText w:val="%1)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/>
      </w:rPr>
    </w:lvl>
  </w:abstractNum>
  <w:abstractNum w:abstractNumId="28">
    <w:nsid w:val="4E571C31"/>
    <w:multiLevelType w:val="singleLevel"/>
    <w:tmpl w:val="68169F98"/>
    <w:lvl w:ilvl="0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9">
    <w:nsid w:val="535C39F6"/>
    <w:multiLevelType w:val="singleLevel"/>
    <w:tmpl w:val="1474215E"/>
    <w:lvl w:ilvl="0">
      <w:numFmt w:val="bullet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</w:rPr>
    </w:lvl>
  </w:abstractNum>
  <w:abstractNum w:abstractNumId="30">
    <w:nsid w:val="57122661"/>
    <w:multiLevelType w:val="hybridMultilevel"/>
    <w:tmpl w:val="293C378A"/>
    <w:lvl w:ilvl="0" w:tplc="340E6B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120C622">
      <w:start w:val="1"/>
      <w:numFmt w:val="decimal"/>
      <w:lvlText w:val="%2."/>
      <w:lvlJc w:val="left"/>
      <w:pPr>
        <w:tabs>
          <w:tab w:val="num" w:pos="851"/>
        </w:tabs>
        <w:ind w:left="737" w:hanging="2177"/>
      </w:pPr>
      <w:rPr>
        <w:rFonts w:hint="default"/>
      </w:rPr>
    </w:lvl>
    <w:lvl w:ilvl="2" w:tplc="BBDC77A4">
      <w:start w:val="1"/>
      <w:numFmt w:val="upperLetter"/>
      <w:lvlText w:val="%3."/>
      <w:lvlJc w:val="left"/>
      <w:pPr>
        <w:ind w:left="-180" w:hanging="360"/>
      </w:pPr>
      <w:rPr>
        <w:rFonts w:hint="default"/>
        <w:b/>
      </w:rPr>
    </w:lvl>
    <w:lvl w:ilvl="3" w:tplc="040C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0C000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31">
    <w:nsid w:val="57DC4DA2"/>
    <w:multiLevelType w:val="hybridMultilevel"/>
    <w:tmpl w:val="CF8488F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370416"/>
    <w:multiLevelType w:val="hybridMultilevel"/>
    <w:tmpl w:val="6C90572A"/>
    <w:lvl w:ilvl="0" w:tplc="D3E479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D0426"/>
    <w:multiLevelType w:val="hybridMultilevel"/>
    <w:tmpl w:val="EBF81298"/>
    <w:lvl w:ilvl="0" w:tplc="CD64F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20C622">
      <w:start w:val="1"/>
      <w:numFmt w:val="decimal"/>
      <w:lvlText w:val="%2."/>
      <w:lvlJc w:val="left"/>
      <w:pPr>
        <w:tabs>
          <w:tab w:val="num" w:pos="851"/>
        </w:tabs>
        <w:ind w:left="737" w:hanging="2177"/>
      </w:pPr>
      <w:rPr>
        <w:rFonts w:hint="default"/>
      </w:rPr>
    </w:lvl>
    <w:lvl w:ilvl="2" w:tplc="BBDC77A4">
      <w:start w:val="1"/>
      <w:numFmt w:val="upperLetter"/>
      <w:lvlText w:val="%3."/>
      <w:lvlJc w:val="left"/>
      <w:pPr>
        <w:ind w:left="-180" w:hanging="360"/>
      </w:pPr>
      <w:rPr>
        <w:rFonts w:hint="default"/>
        <w:b/>
      </w:rPr>
    </w:lvl>
    <w:lvl w:ilvl="3" w:tplc="040C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0C000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34">
    <w:nsid w:val="5F2975C1"/>
    <w:multiLevelType w:val="hybridMultilevel"/>
    <w:tmpl w:val="95D45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0A231B"/>
    <w:multiLevelType w:val="hybridMultilevel"/>
    <w:tmpl w:val="05D8A00E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A0C0EF1"/>
    <w:multiLevelType w:val="hybridMultilevel"/>
    <w:tmpl w:val="630C3E1E"/>
    <w:lvl w:ilvl="0" w:tplc="D7A2071A">
      <w:start w:val="2"/>
      <w:numFmt w:val="decimal"/>
      <w:lvlText w:val="%1-"/>
      <w:lvlJc w:val="left"/>
      <w:pPr>
        <w:tabs>
          <w:tab w:val="num" w:pos="3960"/>
        </w:tabs>
        <w:ind w:left="3960" w:hanging="360"/>
      </w:pPr>
      <w:rPr>
        <w:rFonts w:hint="default"/>
        <w:b/>
        <w:i w:val="0"/>
        <w:sz w:val="28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68249C"/>
    <w:multiLevelType w:val="hybridMultilevel"/>
    <w:tmpl w:val="69EE445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BB7A01"/>
    <w:multiLevelType w:val="hybridMultilevel"/>
    <w:tmpl w:val="AAA02F2C"/>
    <w:lvl w:ilvl="0" w:tplc="06460C56">
      <w:start w:val="1"/>
      <w:numFmt w:val="bullet"/>
      <w:lvlText w:val=""/>
      <w:lvlJc w:val="left"/>
      <w:pPr>
        <w:tabs>
          <w:tab w:val="num" w:pos="1260"/>
        </w:tabs>
        <w:ind w:left="1134" w:hanging="340"/>
      </w:pPr>
      <w:rPr>
        <w:rFonts w:ascii="Wingdings" w:hAnsi="Wingdings" w:hint="default"/>
      </w:rPr>
    </w:lvl>
    <w:lvl w:ilvl="1" w:tplc="0EF2C6F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0E4DD2"/>
    <w:multiLevelType w:val="hybridMultilevel"/>
    <w:tmpl w:val="237A7F5E"/>
    <w:lvl w:ilvl="0" w:tplc="8C3E96EA">
      <w:start w:val="3"/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>
    <w:nsid w:val="721B517B"/>
    <w:multiLevelType w:val="hybridMultilevel"/>
    <w:tmpl w:val="45009D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CB6D27"/>
    <w:multiLevelType w:val="multilevel"/>
    <w:tmpl w:val="3BD0FC44"/>
    <w:lvl w:ilvl="0">
      <w:start w:val="2"/>
      <w:numFmt w:val="upperLetter"/>
      <w:lvlText w:val="%1)"/>
      <w:lvlJc w:val="left"/>
      <w:pPr>
        <w:tabs>
          <w:tab w:val="num" w:pos="1005"/>
        </w:tabs>
        <w:ind w:left="1005" w:hanging="645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42">
    <w:nsid w:val="794925BB"/>
    <w:multiLevelType w:val="hybridMultilevel"/>
    <w:tmpl w:val="DA28E7A4"/>
    <w:lvl w:ilvl="0" w:tplc="7BB67898">
      <w:start w:val="20"/>
      <w:numFmt w:val="decimal"/>
      <w:lvlText w:val="%1)"/>
      <w:lvlJc w:val="left"/>
      <w:pPr>
        <w:tabs>
          <w:tab w:val="num" w:pos="-1617"/>
        </w:tabs>
        <w:ind w:left="-1617" w:hanging="510"/>
      </w:pPr>
      <w:rPr>
        <w:rFonts w:ascii="Times New Roman" w:hAnsi="Times New Roman"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-1047"/>
        </w:tabs>
        <w:ind w:left="-1047" w:hanging="360"/>
      </w:pPr>
      <w:rPr>
        <w:rFonts w:ascii="Times New Roman" w:hAnsi="Times New Roman"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-327"/>
        </w:tabs>
        <w:ind w:left="-327" w:hanging="180"/>
      </w:pPr>
      <w:rPr>
        <w:rFonts w:ascii="Times New Roman" w:hAnsi="Times New Roman"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93"/>
        </w:tabs>
        <w:ind w:left="393" w:hanging="360"/>
      </w:pPr>
      <w:rPr>
        <w:rFonts w:ascii="Times New Roman" w:hAnsi="Times New Roman"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1113"/>
        </w:tabs>
        <w:ind w:left="1113" w:hanging="360"/>
      </w:pPr>
      <w:rPr>
        <w:rFonts w:ascii="Times New Roman" w:hAnsi="Times New Roman"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1833"/>
        </w:tabs>
        <w:ind w:left="1833" w:hanging="180"/>
      </w:pPr>
      <w:rPr>
        <w:rFonts w:ascii="Times New Roman" w:hAnsi="Times New Roman"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2553"/>
        </w:tabs>
        <w:ind w:left="2553" w:hanging="360"/>
      </w:pPr>
      <w:rPr>
        <w:rFonts w:ascii="Times New Roman" w:hAnsi="Times New Roman"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3273"/>
        </w:tabs>
        <w:ind w:left="3273" w:hanging="360"/>
      </w:pPr>
      <w:rPr>
        <w:rFonts w:ascii="Times New Roman" w:hAnsi="Times New Roman"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3993"/>
        </w:tabs>
        <w:ind w:left="3993" w:hanging="180"/>
      </w:pPr>
      <w:rPr>
        <w:rFonts w:ascii="Times New Roman" w:hAnsi="Times New Roman" w:cs="Times New Roman"/>
      </w:rPr>
    </w:lvl>
  </w:abstractNum>
  <w:abstractNum w:abstractNumId="43">
    <w:nsid w:val="7A9914B5"/>
    <w:multiLevelType w:val="hybridMultilevel"/>
    <w:tmpl w:val="4C4437A2"/>
    <w:lvl w:ilvl="0" w:tplc="F5E619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025DD7"/>
    <w:multiLevelType w:val="hybridMultilevel"/>
    <w:tmpl w:val="7D800722"/>
    <w:lvl w:ilvl="0" w:tplc="057CD314">
      <w:start w:val="1"/>
      <w:numFmt w:val="lowerLetter"/>
      <w:lvlText w:val="%1)"/>
      <w:lvlJc w:val="left"/>
      <w:pPr>
        <w:tabs>
          <w:tab w:val="num" w:pos="2672"/>
        </w:tabs>
        <w:ind w:left="30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5">
    <w:nsid w:val="7BCA3B97"/>
    <w:multiLevelType w:val="hybridMultilevel"/>
    <w:tmpl w:val="905813A4"/>
    <w:lvl w:ilvl="0" w:tplc="F30E0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9"/>
  </w:num>
  <w:num w:numId="3">
    <w:abstractNumId w:val="37"/>
  </w:num>
  <w:num w:numId="4">
    <w:abstractNumId w:val="22"/>
  </w:num>
  <w:num w:numId="5">
    <w:abstractNumId w:val="16"/>
  </w:num>
  <w:num w:numId="6">
    <w:abstractNumId w:val="10"/>
  </w:num>
  <w:num w:numId="7">
    <w:abstractNumId w:val="31"/>
  </w:num>
  <w:num w:numId="8">
    <w:abstractNumId w:val="4"/>
  </w:num>
  <w:num w:numId="9">
    <w:abstractNumId w:val="38"/>
  </w:num>
  <w:num w:numId="10">
    <w:abstractNumId w:val="18"/>
  </w:num>
  <w:num w:numId="11">
    <w:abstractNumId w:val="7"/>
  </w:num>
  <w:num w:numId="12">
    <w:abstractNumId w:val="35"/>
  </w:num>
  <w:num w:numId="13">
    <w:abstractNumId w:val="17"/>
  </w:num>
  <w:num w:numId="14">
    <w:abstractNumId w:val="45"/>
  </w:num>
  <w:num w:numId="15">
    <w:abstractNumId w:val="25"/>
  </w:num>
  <w:num w:numId="16">
    <w:abstractNumId w:val="21"/>
  </w:num>
  <w:num w:numId="17">
    <w:abstractNumId w:val="43"/>
  </w:num>
  <w:num w:numId="18">
    <w:abstractNumId w:val="39"/>
  </w:num>
  <w:num w:numId="19">
    <w:abstractNumId w:val="1"/>
  </w:num>
  <w:num w:numId="20">
    <w:abstractNumId w:val="30"/>
  </w:num>
  <w:num w:numId="21">
    <w:abstractNumId w:val="15"/>
  </w:num>
  <w:num w:numId="22">
    <w:abstractNumId w:val="20"/>
  </w:num>
  <w:num w:numId="23">
    <w:abstractNumId w:val="44"/>
  </w:num>
  <w:num w:numId="24">
    <w:abstractNumId w:val="12"/>
  </w:num>
  <w:num w:numId="25">
    <w:abstractNumId w:val="41"/>
  </w:num>
  <w:num w:numId="26">
    <w:abstractNumId w:val="27"/>
  </w:num>
  <w:num w:numId="27">
    <w:abstractNumId w:val="33"/>
  </w:num>
  <w:num w:numId="28">
    <w:abstractNumId w:val="9"/>
  </w:num>
  <w:num w:numId="29">
    <w:abstractNumId w:val="2"/>
  </w:num>
  <w:num w:numId="30">
    <w:abstractNumId w:val="36"/>
  </w:num>
  <w:num w:numId="31">
    <w:abstractNumId w:val="24"/>
  </w:num>
  <w:num w:numId="32">
    <w:abstractNumId w:val="13"/>
  </w:num>
  <w:num w:numId="33">
    <w:abstractNumId w:val="14"/>
  </w:num>
  <w:num w:numId="34">
    <w:abstractNumId w:val="34"/>
  </w:num>
  <w:num w:numId="35">
    <w:abstractNumId w:val="8"/>
  </w:num>
  <w:num w:numId="36">
    <w:abstractNumId w:val="0"/>
  </w:num>
  <w:num w:numId="37">
    <w:abstractNumId w:val="3"/>
  </w:num>
  <w:num w:numId="38">
    <w:abstractNumId w:val="26"/>
  </w:num>
  <w:num w:numId="39">
    <w:abstractNumId w:val="32"/>
  </w:num>
  <w:num w:numId="40">
    <w:abstractNumId w:val="28"/>
  </w:num>
  <w:num w:numId="41">
    <w:abstractNumId w:val="5"/>
  </w:num>
  <w:num w:numId="42">
    <w:abstractNumId w:val="11"/>
  </w:num>
  <w:num w:numId="43">
    <w:abstractNumId w:val="23"/>
  </w:num>
  <w:num w:numId="44">
    <w:abstractNumId w:val="29"/>
  </w:num>
  <w:num w:numId="45">
    <w:abstractNumId w:val="42"/>
  </w:num>
  <w:num w:numId="4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E74920"/>
    <w:rsid w:val="00CC37A6"/>
    <w:rsid w:val="00D9454B"/>
    <w:rsid w:val="00E74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92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E74920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E74920"/>
    <w:pPr>
      <w:keepNext/>
      <w:outlineLvl w:val="1"/>
    </w:pPr>
    <w:rPr>
      <w:rFonts w:ascii="Verdana" w:hAnsi="Verdana"/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qFormat/>
    <w:rsid w:val="00E74920"/>
    <w:pPr>
      <w:keepNext/>
      <w:ind w:left="360"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E7492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E749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E74920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E74920"/>
    <w:pPr>
      <w:keepNext/>
      <w:jc w:val="center"/>
      <w:outlineLvl w:val="6"/>
    </w:pPr>
    <w:rPr>
      <w:rFonts w:ascii="Verdana" w:hAnsi="Verdana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E74920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E7492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74920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2Car">
    <w:name w:val="Titre 2 Car"/>
    <w:basedOn w:val="Policepardfaut"/>
    <w:link w:val="Titre2"/>
    <w:rsid w:val="00E74920"/>
    <w:rPr>
      <w:rFonts w:ascii="Verdana" w:eastAsia="SimSun" w:hAnsi="Verdana" w:cs="Times New Roman"/>
      <w:b/>
      <w:bCs/>
      <w:lang w:eastAsia="zh-CN"/>
    </w:rPr>
  </w:style>
  <w:style w:type="character" w:customStyle="1" w:styleId="Titre3Car">
    <w:name w:val="Titre 3 Car"/>
    <w:basedOn w:val="Policepardfaut"/>
    <w:link w:val="Titre3"/>
    <w:rsid w:val="00E74920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E74920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rsid w:val="00E74920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rsid w:val="00E74920"/>
    <w:rPr>
      <w:rFonts w:ascii="Times New Roman" w:eastAsia="SimSun" w:hAnsi="Times New Roman" w:cs="Times New Roman"/>
      <w:b/>
      <w:bCs/>
      <w:lang w:eastAsia="zh-CN"/>
    </w:rPr>
  </w:style>
  <w:style w:type="character" w:customStyle="1" w:styleId="Titre7Car">
    <w:name w:val="Titre 7 Car"/>
    <w:basedOn w:val="Policepardfaut"/>
    <w:link w:val="Titre7"/>
    <w:rsid w:val="00E74920"/>
    <w:rPr>
      <w:rFonts w:ascii="Verdana" w:eastAsia="SimSun" w:hAnsi="Verdana" w:cs="Times New Roman"/>
      <w:b/>
      <w:bCs/>
      <w:lang w:eastAsia="zh-CN"/>
    </w:rPr>
  </w:style>
  <w:style w:type="character" w:customStyle="1" w:styleId="Titre8Car">
    <w:name w:val="Titre 8 Car"/>
    <w:basedOn w:val="Policepardfaut"/>
    <w:link w:val="Titre8"/>
    <w:rsid w:val="00E74920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rsid w:val="00E74920"/>
    <w:rPr>
      <w:rFonts w:ascii="Arial" w:eastAsia="SimSun" w:hAnsi="Arial" w:cs="Arial"/>
      <w:lang w:eastAsia="zh-CN"/>
    </w:rPr>
  </w:style>
  <w:style w:type="paragraph" w:styleId="Titre">
    <w:name w:val="Title"/>
    <w:basedOn w:val="Normal"/>
    <w:link w:val="TitreCar"/>
    <w:qFormat/>
    <w:rsid w:val="00E74920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</w:rPr>
  </w:style>
  <w:style w:type="character" w:customStyle="1" w:styleId="TitreCar">
    <w:name w:val="Titre Car"/>
    <w:basedOn w:val="Policepardfaut"/>
    <w:link w:val="Titre"/>
    <w:rsid w:val="00E74920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 w:eastAsia="zh-CN"/>
    </w:rPr>
  </w:style>
  <w:style w:type="paragraph" w:styleId="Sous-titre">
    <w:name w:val="Subtitle"/>
    <w:basedOn w:val="Normal"/>
    <w:link w:val="Sous-titreCar"/>
    <w:qFormat/>
    <w:rsid w:val="00E74920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E74920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Pieddepage">
    <w:name w:val="footer"/>
    <w:basedOn w:val="Normal"/>
    <w:link w:val="PieddepageCar"/>
    <w:uiPriority w:val="99"/>
    <w:rsid w:val="00E74920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E7492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sdetexte">
    <w:name w:val="Body Text"/>
    <w:basedOn w:val="Normal"/>
    <w:link w:val="CorpsdetexteCar"/>
    <w:rsid w:val="00E74920"/>
    <w:rPr>
      <w:rFonts w:ascii="TimesNewRoman" w:hAnsi="TimesNewRoman"/>
      <w:snapToGrid w:val="0"/>
      <w:color w:val="00000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74920"/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E74920"/>
    <w:pPr>
      <w:ind w:left="360" w:hanging="180"/>
    </w:pPr>
    <w:rPr>
      <w:rFonts w:eastAsia="Times New Roman"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rsid w:val="00E74920"/>
    <w:rPr>
      <w:rFonts w:ascii="Times New Roman" w:eastAsia="Times New Roman" w:hAnsi="Times New Roman" w:cs="Times New Roman"/>
      <w:lang w:eastAsia="zh-CN"/>
    </w:rPr>
  </w:style>
  <w:style w:type="paragraph" w:styleId="Retraitcorpsdetexte">
    <w:name w:val="Body Text Indent"/>
    <w:basedOn w:val="Normal"/>
    <w:link w:val="RetraitcorpsdetexteCar"/>
    <w:rsid w:val="00E74920"/>
    <w:pPr>
      <w:ind w:left="180"/>
    </w:pPr>
    <w:rPr>
      <w:rFonts w:eastAsia="Times New Roman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rsid w:val="00E74920"/>
    <w:rPr>
      <w:rFonts w:ascii="Times New Roman" w:eastAsia="Times New Roman" w:hAnsi="Times New Roman" w:cs="Times New Roman"/>
      <w:lang w:eastAsia="zh-CN"/>
    </w:rPr>
  </w:style>
  <w:style w:type="paragraph" w:styleId="Retraitcorpsdetexte3">
    <w:name w:val="Body Text Indent 3"/>
    <w:basedOn w:val="Normal"/>
    <w:link w:val="Retraitcorpsdetexte3Car"/>
    <w:rsid w:val="00E74920"/>
    <w:pPr>
      <w:ind w:left="1416" w:firstLine="708"/>
    </w:pPr>
    <w:rPr>
      <w:rFonts w:ascii="Verdana" w:eastAsia="Times New Roman" w:hAnsi="Verdana"/>
    </w:rPr>
  </w:style>
  <w:style w:type="character" w:customStyle="1" w:styleId="Retraitcorpsdetexte3Car">
    <w:name w:val="Retrait corps de texte 3 Car"/>
    <w:basedOn w:val="Policepardfaut"/>
    <w:link w:val="Retraitcorpsdetexte3"/>
    <w:rsid w:val="00E74920"/>
    <w:rPr>
      <w:rFonts w:ascii="Verdana" w:eastAsia="Times New Roman" w:hAnsi="Verdana" w:cs="Times New Roman"/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E74920"/>
    <w:pPr>
      <w:ind w:right="426"/>
    </w:pPr>
    <w:rPr>
      <w:rFonts w:eastAsia="Times New Roman"/>
    </w:rPr>
  </w:style>
  <w:style w:type="character" w:customStyle="1" w:styleId="Corpsdetexte2Car">
    <w:name w:val="Corps de texte 2 Car"/>
    <w:basedOn w:val="Policepardfaut"/>
    <w:link w:val="Corpsdetexte2"/>
    <w:rsid w:val="00E7492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E74920"/>
  </w:style>
  <w:style w:type="table" w:styleId="Grilledutableau">
    <w:name w:val="Table Grid"/>
    <w:basedOn w:val="TableauNormal"/>
    <w:rsid w:val="00E7492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E74920"/>
    <w:pPr>
      <w:tabs>
        <w:tab w:val="center" w:pos="4536"/>
        <w:tab w:val="right" w:pos="9072"/>
      </w:tabs>
      <w:autoSpaceDE w:val="0"/>
      <w:autoSpaceDN w:val="0"/>
    </w:pPr>
    <w:rPr>
      <w:rFonts w:eastAsia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E7492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uiPriority w:val="99"/>
    <w:rsid w:val="00E74920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Textedebulles">
    <w:name w:val="Balloon Text"/>
    <w:basedOn w:val="Normal"/>
    <w:link w:val="TextedebullesCar"/>
    <w:rsid w:val="00E74920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74920"/>
    <w:rPr>
      <w:rFonts w:ascii="Tahoma" w:eastAsia="SimSun" w:hAnsi="Tahoma" w:cs="Times New Roman"/>
      <w:sz w:val="16"/>
      <w:szCs w:val="16"/>
      <w:lang w:eastAsia="zh-CN"/>
    </w:rPr>
  </w:style>
  <w:style w:type="paragraph" w:styleId="Notedebasdepage">
    <w:name w:val="footnote text"/>
    <w:basedOn w:val="Normal"/>
    <w:link w:val="NotedebasdepageCar"/>
    <w:rsid w:val="00E74920"/>
    <w:pPr>
      <w:autoSpaceDE w:val="0"/>
      <w:autoSpaceDN w:val="0"/>
    </w:pPr>
    <w:rPr>
      <w:rFonts w:eastAsia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7492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aragraphedeliste">
    <w:name w:val="List Paragraph"/>
    <w:basedOn w:val="Normal"/>
    <w:uiPriority w:val="34"/>
    <w:qFormat/>
    <w:rsid w:val="00E74920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longtext">
    <w:name w:val="long_text"/>
    <w:basedOn w:val="Policepardfaut"/>
    <w:rsid w:val="00E74920"/>
  </w:style>
  <w:style w:type="paragraph" w:styleId="Corpsdetexte3">
    <w:name w:val="Body Text 3"/>
    <w:basedOn w:val="Normal"/>
    <w:link w:val="Corpsdetexte3Car"/>
    <w:unhideWhenUsed/>
    <w:rsid w:val="00E74920"/>
    <w:pPr>
      <w:autoSpaceDE w:val="0"/>
      <w:autoSpaceDN w:val="0"/>
      <w:spacing w:after="120"/>
    </w:pPr>
    <w:rPr>
      <w:rFonts w:eastAsia="Times New Roman"/>
      <w:sz w:val="16"/>
      <w:szCs w:val="16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E74920"/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styleId="Lienhypertexte">
    <w:name w:val="Hyperlink"/>
    <w:basedOn w:val="Policepardfaut"/>
    <w:rsid w:val="00E74920"/>
    <w:rPr>
      <w:color w:val="0000FF"/>
      <w:u w:val="single"/>
    </w:rPr>
  </w:style>
  <w:style w:type="paragraph" w:customStyle="1" w:styleId="VilleDpt">
    <w:name w:val="Ville/Dpt."/>
    <w:basedOn w:val="Corpsdetexte"/>
    <w:uiPriority w:val="99"/>
    <w:rsid w:val="00E74920"/>
    <w:pPr>
      <w:keepNext/>
      <w:autoSpaceDE w:val="0"/>
      <w:autoSpaceDN w:val="0"/>
      <w:spacing w:line="260" w:lineRule="exact"/>
      <w:ind w:left="-1440"/>
    </w:pPr>
    <w:rPr>
      <w:rFonts w:ascii="Arial" w:eastAsia="Times New Roman" w:hAnsi="Arial" w:cs="Arial"/>
      <w:snapToGrid/>
      <w:color w:val="auto"/>
      <w:sz w:val="20"/>
      <w:szCs w:val="20"/>
    </w:rPr>
  </w:style>
  <w:style w:type="paragraph" w:customStyle="1" w:styleId="Titrebase">
    <w:name w:val="Titre (base)"/>
    <w:basedOn w:val="Normal"/>
    <w:link w:val="TitrebaseCar"/>
    <w:uiPriority w:val="99"/>
    <w:rsid w:val="00E74920"/>
    <w:pPr>
      <w:keepNext/>
      <w:keepLines/>
      <w:autoSpaceDE w:val="0"/>
      <w:autoSpaceDN w:val="0"/>
      <w:spacing w:before="120"/>
      <w:ind w:left="-2160"/>
    </w:pPr>
    <w:rPr>
      <w:rFonts w:eastAsia="Times New Roman"/>
      <w:b/>
      <w:bCs/>
      <w:spacing w:val="70"/>
      <w:lang w:eastAsia="fr-FR"/>
    </w:rPr>
  </w:style>
  <w:style w:type="paragraph" w:customStyle="1" w:styleId="Nom">
    <w:name w:val="Nom"/>
    <w:basedOn w:val="Corpsdetexte"/>
    <w:uiPriority w:val="99"/>
    <w:rsid w:val="00E74920"/>
    <w:pPr>
      <w:autoSpaceDE w:val="0"/>
      <w:autoSpaceDN w:val="0"/>
      <w:ind w:left="-1080"/>
    </w:pPr>
    <w:rPr>
      <w:rFonts w:ascii="Times New Roman" w:eastAsia="Times New Roman" w:hAnsi="Times New Roman"/>
      <w:b/>
      <w:bCs/>
      <w:i/>
      <w:iCs/>
      <w:snapToGrid/>
      <w:color w:val="auto"/>
      <w:sz w:val="32"/>
      <w:szCs w:val="32"/>
    </w:rPr>
  </w:style>
  <w:style w:type="paragraph" w:customStyle="1" w:styleId="Accomplissement">
    <w:name w:val="Accomplissement"/>
    <w:basedOn w:val="Normal"/>
    <w:link w:val="AccomplissementCar"/>
    <w:uiPriority w:val="99"/>
    <w:rsid w:val="00E74920"/>
    <w:pPr>
      <w:keepLines/>
      <w:autoSpaceDE w:val="0"/>
      <w:autoSpaceDN w:val="0"/>
      <w:spacing w:line="260" w:lineRule="exact"/>
      <w:ind w:left="-1080"/>
    </w:pPr>
    <w:rPr>
      <w:rFonts w:ascii="Arial" w:eastAsia="Times New Roman" w:hAnsi="Arial" w:cs="Arial"/>
      <w:i/>
      <w:iCs/>
      <w:sz w:val="20"/>
      <w:szCs w:val="20"/>
      <w:lang w:eastAsia="fr-FR"/>
    </w:rPr>
  </w:style>
  <w:style w:type="paragraph" w:customStyle="1" w:styleId="Adresse">
    <w:name w:val="Adresse"/>
    <w:basedOn w:val="Corpsdetexte"/>
    <w:uiPriority w:val="99"/>
    <w:rsid w:val="00E74920"/>
    <w:pPr>
      <w:keepLines/>
      <w:autoSpaceDE w:val="0"/>
      <w:autoSpaceDN w:val="0"/>
      <w:ind w:left="-1080" w:right="3960"/>
    </w:pPr>
    <w:rPr>
      <w:rFonts w:ascii="Times New Roman" w:eastAsia="Times New Roman" w:hAnsi="Times New Roman"/>
      <w:snapToGrid/>
      <w:color w:val="auto"/>
      <w:sz w:val="20"/>
      <w:szCs w:val="20"/>
    </w:rPr>
  </w:style>
  <w:style w:type="paragraph" w:customStyle="1" w:styleId="Sous-titresection">
    <w:name w:val="Sous-titre section"/>
    <w:basedOn w:val="Titresection"/>
    <w:next w:val="Normal"/>
    <w:uiPriority w:val="99"/>
    <w:rsid w:val="00E74920"/>
    <w:pPr>
      <w:spacing w:before="120" w:after="60"/>
    </w:pPr>
    <w:rPr>
      <w:spacing w:val="0"/>
      <w:sz w:val="20"/>
      <w:szCs w:val="20"/>
    </w:rPr>
  </w:style>
  <w:style w:type="paragraph" w:customStyle="1" w:styleId="Titresection">
    <w:name w:val="Titre section"/>
    <w:basedOn w:val="Titrebase"/>
    <w:uiPriority w:val="99"/>
    <w:rsid w:val="00E74920"/>
    <w:pPr>
      <w:spacing w:before="260" w:after="120"/>
    </w:pPr>
    <w:rPr>
      <w:sz w:val="22"/>
      <w:szCs w:val="22"/>
    </w:rPr>
  </w:style>
  <w:style w:type="character" w:customStyle="1" w:styleId="TitrebaseCar">
    <w:name w:val="Titre (base) Car"/>
    <w:basedOn w:val="Policepardfaut"/>
    <w:link w:val="Titrebase"/>
    <w:uiPriority w:val="99"/>
    <w:locked/>
    <w:rsid w:val="00E74920"/>
    <w:rPr>
      <w:rFonts w:ascii="Times New Roman" w:eastAsia="Times New Roman" w:hAnsi="Times New Roman" w:cs="Times New Roman"/>
      <w:b/>
      <w:bCs/>
      <w:spacing w:val="70"/>
      <w:sz w:val="24"/>
      <w:szCs w:val="24"/>
      <w:lang w:eastAsia="fr-FR"/>
    </w:rPr>
  </w:style>
  <w:style w:type="character" w:customStyle="1" w:styleId="AccomplissementCar">
    <w:name w:val="Accomplissement Car"/>
    <w:basedOn w:val="Policepardfaut"/>
    <w:link w:val="Accomplissement"/>
    <w:uiPriority w:val="99"/>
    <w:locked/>
    <w:rsid w:val="00E74920"/>
    <w:rPr>
      <w:rFonts w:ascii="Arial" w:eastAsia="Times New Roman" w:hAnsi="Arial" w:cs="Arial"/>
      <w:i/>
      <w:iCs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E74920"/>
    <w:rPr>
      <w:b/>
      <w:bCs/>
    </w:rPr>
  </w:style>
  <w:style w:type="character" w:customStyle="1" w:styleId="urf">
    <w:name w:val="urf"/>
    <w:basedOn w:val="Policepardfaut"/>
    <w:rsid w:val="00E74920"/>
  </w:style>
  <w:style w:type="character" w:customStyle="1" w:styleId="title1">
    <w:name w:val="title1"/>
    <w:basedOn w:val="Policepardfaut"/>
    <w:rsid w:val="00E74920"/>
    <w:rPr>
      <w:b/>
      <w:bCs/>
      <w:color w:val="003D6D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://www.dunod.com/partenaire/lusine-nouvell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hyperlink" Target="http://www.dunod.com/collection/technique-et-ingenierie/sciences-techniqu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dunod.com/auteur/jean-louis-marty" TargetMode="External"/><Relationship Id="rId5" Type="http://schemas.openxmlformats.org/officeDocument/2006/relationships/image" Target="media/image1.wmf"/><Relationship Id="rId15" Type="http://schemas.openxmlformats.org/officeDocument/2006/relationships/hyperlink" Target="http://fr.wikipedia.org/wiki/Traitement_d%27images" TargetMode="Externa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yperlink" Target="http://fr.wikipedia.org/wiki/Imagerie_m%C3%A9dical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5651</Words>
  <Characters>31083</Characters>
  <Application>Microsoft Office Word</Application>
  <DocSecurity>0</DocSecurity>
  <Lines>259</Lines>
  <Paragraphs>73</Paragraphs>
  <ScaleCrop>false</ScaleCrop>
  <Company/>
  <LinksUpToDate>false</LinksUpToDate>
  <CharactersWithSpaces>36661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2018-05-17T04:24:00Z</dcterms:created>
  <dcterms:modified xsi:type="dcterms:W3CDTF">2018-05-17T04:24:00Z</dcterms:modified>
</cp:coreProperties>
</file>