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E31" w:rsidRPr="001635F8" w:rsidRDefault="009D5E31" w:rsidP="009D5E31">
      <w:pPr>
        <w:jc w:val="center"/>
        <w:rPr>
          <w:rFonts w:ascii="Arial" w:hAnsi="Arial" w:cs="Arial"/>
          <w:b/>
          <w:sz w:val="32"/>
          <w:szCs w:val="32"/>
        </w:rPr>
      </w:pPr>
    </w:p>
    <w:p w:rsidR="009D5E31" w:rsidRPr="001635F8" w:rsidRDefault="009D5E31" w:rsidP="009D5E31">
      <w:pPr>
        <w:jc w:val="center"/>
        <w:rPr>
          <w:rFonts w:ascii="Arial" w:hAnsi="Arial" w:cs="Arial"/>
          <w:b/>
          <w:sz w:val="32"/>
          <w:szCs w:val="32"/>
        </w:rPr>
      </w:pPr>
    </w:p>
    <w:p w:rsidR="009D5E31" w:rsidRPr="00B0554A" w:rsidRDefault="009D5E31" w:rsidP="009D5E31">
      <w:pPr>
        <w:jc w:val="center"/>
        <w:rPr>
          <w:rFonts w:ascii="Arial" w:hAnsi="Arial" w:cs="Arial"/>
          <w:bCs/>
          <w:sz w:val="32"/>
          <w:szCs w:val="32"/>
        </w:rPr>
      </w:pPr>
      <w:r w:rsidRPr="00B0554A">
        <w:rPr>
          <w:rFonts w:ascii="Arial" w:hAnsi="Arial" w:cs="Arial"/>
          <w:bCs/>
          <w:sz w:val="32"/>
          <w:szCs w:val="32"/>
        </w:rPr>
        <w:t>III - Programme détaillé par matière</w:t>
      </w:r>
    </w:p>
    <w:p w:rsidR="009D5E31" w:rsidRPr="001635F8" w:rsidRDefault="009D5E31" w:rsidP="009D5E31">
      <w:pPr>
        <w:jc w:val="center"/>
        <w:rPr>
          <w:rFonts w:ascii="Arial" w:hAnsi="Arial" w:cs="Arial"/>
          <w:bCs/>
          <w:sz w:val="28"/>
          <w:szCs w:val="28"/>
        </w:rPr>
      </w:pPr>
      <w:r w:rsidRPr="001635F8">
        <w:rPr>
          <w:rFonts w:ascii="Arial" w:hAnsi="Arial" w:cs="Arial"/>
          <w:bCs/>
          <w:sz w:val="28"/>
          <w:szCs w:val="28"/>
        </w:rPr>
        <w:t>(1 fiche détaillée par matière)</w:t>
      </w:r>
    </w:p>
    <w:p w:rsidR="009D5E31" w:rsidRPr="001635F8" w:rsidRDefault="009D5E31" w:rsidP="009D5E31">
      <w:pPr>
        <w:jc w:val="center"/>
        <w:rPr>
          <w:rFonts w:ascii="Arial" w:hAnsi="Arial" w:cs="Arial"/>
          <w:b/>
          <w:sz w:val="32"/>
          <w:szCs w:val="32"/>
        </w:rPr>
      </w:pPr>
    </w:p>
    <w:p w:rsidR="009D5E31" w:rsidRPr="001635F8" w:rsidRDefault="009D5E31" w:rsidP="009D5E31">
      <w:pPr>
        <w:jc w:val="center"/>
        <w:rPr>
          <w:rFonts w:ascii="Arial" w:hAnsi="Arial" w:cs="Arial"/>
          <w:b/>
          <w:sz w:val="32"/>
          <w:szCs w:val="32"/>
        </w:rPr>
      </w:pPr>
    </w:p>
    <w:p w:rsidR="009D5E31" w:rsidRPr="001635F8" w:rsidRDefault="009D5E31" w:rsidP="009D5E31">
      <w:pPr>
        <w:jc w:val="center"/>
        <w:rPr>
          <w:rFonts w:ascii="Arial" w:hAnsi="Arial" w:cs="Arial"/>
          <w:b/>
          <w:sz w:val="32"/>
          <w:szCs w:val="32"/>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1635F8" w:rsidRDefault="009D5E31" w:rsidP="009D5E31">
      <w:pPr>
        <w:jc w:val="center"/>
        <w:rPr>
          <w:rFonts w:ascii="Arial" w:hAnsi="Arial" w:cs="Arial"/>
          <w:b/>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iCs/>
          <w:sz w:val="28"/>
          <w:szCs w:val="28"/>
        </w:rPr>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01</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théorique  moléculaire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Chimie quantique fondamentale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spacing w:line="276" w:lineRule="auto"/>
        <w:jc w:val="both"/>
        <w:rPr>
          <w:rFonts w:ascii="Arial" w:hAnsi="Arial" w:cs="Arial"/>
          <w:bCs/>
          <w:i/>
        </w:rPr>
      </w:pPr>
      <w:r w:rsidRPr="00B0554A">
        <w:rPr>
          <w:rFonts w:ascii="Arial" w:hAnsi="Arial" w:cs="Arial"/>
          <w:bCs/>
          <w:i/>
        </w:rPr>
        <w:t>Se familiariser avec les concepts de base de la mécanique quantique. Approfondir la structure électronique des atomes et des molécules. Faire le lien entre les deux façons de décrire la structure électronique des molécules: la théorie des orbitales moléculaires et la liaison de valence.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i/>
        </w:rPr>
      </w:pPr>
      <w:r w:rsidRPr="00B0554A">
        <w:rPr>
          <w:rFonts w:ascii="Arial" w:hAnsi="Arial" w:cs="Arial"/>
          <w:bCs/>
          <w:i/>
        </w:rPr>
        <w:t>- Théorie de groupes et symétrie moléculaire (L3)</w:t>
      </w:r>
    </w:p>
    <w:p w:rsidR="009D5E31" w:rsidRPr="00B0554A" w:rsidRDefault="009D5E31" w:rsidP="009D5E31">
      <w:pPr>
        <w:spacing w:line="276" w:lineRule="auto"/>
        <w:jc w:val="both"/>
        <w:rPr>
          <w:rFonts w:ascii="Arial" w:hAnsi="Arial" w:cs="Arial"/>
          <w:bCs/>
          <w:i/>
        </w:rPr>
      </w:pPr>
      <w:r w:rsidRPr="00B0554A">
        <w:rPr>
          <w:rFonts w:ascii="Arial" w:hAnsi="Arial" w:cs="Arial"/>
          <w:bCs/>
          <w:i/>
        </w:rPr>
        <w:t>- Concepts de base de la chimie quantique (L2)</w:t>
      </w:r>
    </w:p>
    <w:p w:rsidR="009D5E31" w:rsidRPr="00B0554A" w:rsidRDefault="009D5E31" w:rsidP="009D5E31">
      <w:pPr>
        <w:spacing w:line="276" w:lineRule="auto"/>
        <w:jc w:val="both"/>
        <w:rPr>
          <w:rFonts w:ascii="Arial" w:hAnsi="Arial" w:cs="Arial"/>
          <w:bCs/>
          <w:i/>
        </w:rPr>
      </w:pPr>
      <w:r w:rsidRPr="00B0554A">
        <w:rPr>
          <w:rFonts w:ascii="Arial" w:hAnsi="Arial" w:cs="Arial"/>
          <w:bCs/>
          <w:i/>
        </w:rPr>
        <w:t>- Méthode de chimie quantique, variation et perturbation.</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p>
    <w:p w:rsidR="009D5E31" w:rsidRPr="00B0554A" w:rsidRDefault="009D5E31" w:rsidP="009D5E31">
      <w:pPr>
        <w:numPr>
          <w:ilvl w:val="0"/>
          <w:numId w:val="2"/>
        </w:numPr>
        <w:autoSpaceDE w:val="0"/>
        <w:autoSpaceDN w:val="0"/>
        <w:jc w:val="both"/>
        <w:rPr>
          <w:rFonts w:ascii="Arial" w:hAnsi="Arial" w:cs="Arial"/>
          <w:bCs/>
        </w:rPr>
      </w:pPr>
      <w:r w:rsidRPr="00B0554A">
        <w:rPr>
          <w:rFonts w:ascii="Arial" w:hAnsi="Arial" w:cs="Arial"/>
          <w:bCs/>
        </w:rPr>
        <w:t>Introduction à la mécanique quantique</w:t>
      </w:r>
    </w:p>
    <w:p w:rsidR="009D5E31" w:rsidRPr="00B0554A" w:rsidRDefault="009D5E31" w:rsidP="009D5E31">
      <w:pPr>
        <w:pStyle w:val="Sansinterligne"/>
        <w:numPr>
          <w:ilvl w:val="0"/>
          <w:numId w:val="2"/>
        </w:numPr>
        <w:rPr>
          <w:rFonts w:ascii="Arial" w:hAnsi="Arial"/>
          <w:bCs/>
          <w:sz w:val="24"/>
          <w:szCs w:val="24"/>
        </w:rPr>
      </w:pPr>
      <w:r w:rsidRPr="00B0554A">
        <w:rPr>
          <w:rFonts w:ascii="Arial" w:hAnsi="Arial"/>
          <w:bCs/>
          <w:sz w:val="24"/>
          <w:szCs w:val="24"/>
        </w:rPr>
        <w:t>Equations de Schrödinger</w:t>
      </w:r>
    </w:p>
    <w:p w:rsidR="009D5E31" w:rsidRPr="00B0554A" w:rsidRDefault="009D5E31" w:rsidP="009D5E31">
      <w:pPr>
        <w:pStyle w:val="Sansinterligne"/>
        <w:numPr>
          <w:ilvl w:val="0"/>
          <w:numId w:val="2"/>
        </w:numPr>
        <w:rPr>
          <w:rFonts w:ascii="Arial" w:hAnsi="Arial"/>
          <w:bCs/>
          <w:sz w:val="24"/>
          <w:szCs w:val="24"/>
        </w:rPr>
      </w:pPr>
      <w:r w:rsidRPr="00B0554A">
        <w:rPr>
          <w:rFonts w:ascii="Arial" w:hAnsi="Arial"/>
          <w:bCs/>
          <w:sz w:val="24"/>
          <w:szCs w:val="24"/>
        </w:rPr>
        <w:t>Opérateurs, valeurs propres et fonctions propres</w:t>
      </w:r>
    </w:p>
    <w:p w:rsidR="009D5E31" w:rsidRPr="00B0554A" w:rsidRDefault="009D5E31" w:rsidP="009D5E31">
      <w:pPr>
        <w:pStyle w:val="Sansinterligne"/>
        <w:numPr>
          <w:ilvl w:val="0"/>
          <w:numId w:val="2"/>
        </w:numPr>
        <w:rPr>
          <w:rFonts w:ascii="Arial" w:hAnsi="Arial"/>
          <w:bCs/>
          <w:sz w:val="24"/>
          <w:szCs w:val="24"/>
        </w:rPr>
      </w:pPr>
      <w:r w:rsidRPr="00B0554A">
        <w:rPr>
          <w:rFonts w:ascii="Arial" w:hAnsi="Arial"/>
          <w:bCs/>
          <w:sz w:val="24"/>
          <w:szCs w:val="24"/>
        </w:rPr>
        <w:lastRenderedPageBreak/>
        <w:t>Oscillateur harmonique linéaire</w:t>
      </w:r>
    </w:p>
    <w:p w:rsidR="009D5E31" w:rsidRPr="00B0554A" w:rsidRDefault="009D5E31" w:rsidP="009D5E31">
      <w:pPr>
        <w:pStyle w:val="Sansinterligne"/>
        <w:numPr>
          <w:ilvl w:val="0"/>
          <w:numId w:val="2"/>
        </w:numPr>
        <w:rPr>
          <w:rFonts w:ascii="Arial" w:hAnsi="Arial"/>
          <w:bCs/>
          <w:sz w:val="24"/>
          <w:szCs w:val="24"/>
        </w:rPr>
      </w:pPr>
      <w:r w:rsidRPr="00B0554A">
        <w:rPr>
          <w:rFonts w:ascii="Arial" w:hAnsi="Arial"/>
          <w:bCs/>
          <w:sz w:val="24"/>
          <w:szCs w:val="24"/>
        </w:rPr>
        <w:t>Moment cinétique orbital. Atomes hydrogénoïdes. Spin</w:t>
      </w:r>
    </w:p>
    <w:p w:rsidR="009D5E31" w:rsidRPr="00B0554A" w:rsidRDefault="009D5E31" w:rsidP="009D5E31">
      <w:pPr>
        <w:pStyle w:val="Sansinterligne"/>
        <w:numPr>
          <w:ilvl w:val="0"/>
          <w:numId w:val="2"/>
        </w:numPr>
        <w:rPr>
          <w:rFonts w:ascii="Arial" w:hAnsi="Arial"/>
          <w:bCs/>
          <w:sz w:val="24"/>
          <w:szCs w:val="24"/>
        </w:rPr>
      </w:pPr>
      <w:r w:rsidRPr="00B0554A">
        <w:rPr>
          <w:rFonts w:ascii="Arial" w:hAnsi="Arial"/>
          <w:bCs/>
          <w:sz w:val="24"/>
          <w:szCs w:val="24"/>
        </w:rPr>
        <w:t>Perturbations stationnaires, méthode des variations</w:t>
      </w:r>
    </w:p>
    <w:p w:rsidR="009D5E31" w:rsidRPr="00B0554A" w:rsidRDefault="009D5E31" w:rsidP="009D5E31">
      <w:pPr>
        <w:pStyle w:val="Sansinterligne"/>
        <w:numPr>
          <w:ilvl w:val="0"/>
          <w:numId w:val="2"/>
        </w:numPr>
        <w:rPr>
          <w:rFonts w:ascii="Arial" w:hAnsi="Arial"/>
          <w:bCs/>
          <w:sz w:val="24"/>
          <w:szCs w:val="24"/>
        </w:rPr>
      </w:pPr>
      <w:r w:rsidRPr="00B0554A">
        <w:rPr>
          <w:rFonts w:ascii="Arial" w:hAnsi="Arial"/>
          <w:bCs/>
          <w:sz w:val="24"/>
          <w:szCs w:val="24"/>
        </w:rPr>
        <w:t>Composition de moments cinétiques</w:t>
      </w:r>
    </w:p>
    <w:p w:rsidR="009D5E31" w:rsidRPr="00B0554A" w:rsidRDefault="009D5E31" w:rsidP="009D5E31">
      <w:pPr>
        <w:pStyle w:val="Sansinterligne"/>
        <w:numPr>
          <w:ilvl w:val="0"/>
          <w:numId w:val="2"/>
        </w:numPr>
        <w:rPr>
          <w:rFonts w:ascii="Arial" w:hAnsi="Arial"/>
          <w:bCs/>
          <w:sz w:val="24"/>
          <w:szCs w:val="24"/>
        </w:rPr>
      </w:pPr>
      <w:r w:rsidRPr="00B0554A">
        <w:rPr>
          <w:rFonts w:ascii="Arial" w:hAnsi="Arial"/>
          <w:bCs/>
          <w:sz w:val="24"/>
          <w:szCs w:val="24"/>
        </w:rPr>
        <w:t>Particules indiscernables</w:t>
      </w:r>
    </w:p>
    <w:p w:rsidR="009D5E31" w:rsidRPr="00B0554A" w:rsidRDefault="009D5E31" w:rsidP="009D5E31">
      <w:pPr>
        <w:pStyle w:val="Sansinterligne"/>
        <w:numPr>
          <w:ilvl w:val="0"/>
          <w:numId w:val="2"/>
        </w:numPr>
        <w:rPr>
          <w:rFonts w:ascii="Arial" w:hAnsi="Arial"/>
          <w:bCs/>
          <w:sz w:val="24"/>
          <w:szCs w:val="24"/>
        </w:rPr>
      </w:pPr>
      <w:r w:rsidRPr="00B0554A">
        <w:rPr>
          <w:rFonts w:ascii="Arial" w:hAnsi="Arial"/>
          <w:bCs/>
          <w:sz w:val="24"/>
          <w:szCs w:val="24"/>
        </w:rPr>
        <w:t>Déterminants de Slater : expression des énergies et des couplages</w:t>
      </w:r>
    </w:p>
    <w:p w:rsidR="009D5E31" w:rsidRPr="00B0554A" w:rsidRDefault="009D5E31" w:rsidP="009D5E31">
      <w:pPr>
        <w:pStyle w:val="Sansinterligne"/>
        <w:numPr>
          <w:ilvl w:val="0"/>
          <w:numId w:val="2"/>
        </w:numPr>
        <w:rPr>
          <w:rFonts w:ascii="Arial" w:hAnsi="Arial"/>
          <w:bCs/>
          <w:sz w:val="24"/>
          <w:szCs w:val="24"/>
        </w:rPr>
      </w:pPr>
      <w:r w:rsidRPr="00B0554A">
        <w:rPr>
          <w:rFonts w:ascii="Arial" w:hAnsi="Arial"/>
          <w:bCs/>
          <w:sz w:val="24"/>
          <w:szCs w:val="24"/>
        </w:rPr>
        <w:t>Notation spectroscopiques atomiques, fonctions d'onde approchées, niveaux d'énergie</w:t>
      </w:r>
    </w:p>
    <w:p w:rsidR="009D5E31" w:rsidRPr="00B0554A" w:rsidRDefault="009D5E31" w:rsidP="009D5E31">
      <w:pPr>
        <w:numPr>
          <w:ilvl w:val="0"/>
          <w:numId w:val="2"/>
        </w:numPr>
        <w:autoSpaceDE w:val="0"/>
        <w:autoSpaceDN w:val="0"/>
        <w:jc w:val="both"/>
        <w:rPr>
          <w:rFonts w:ascii="Arial" w:hAnsi="Arial" w:cs="Arial"/>
          <w:bCs/>
        </w:rPr>
      </w:pPr>
      <w:r w:rsidRPr="00B0554A">
        <w:rPr>
          <w:rFonts w:ascii="Arial" w:hAnsi="Arial" w:cs="Arial"/>
          <w:bCs/>
        </w:rPr>
        <w:t>Puit de potentiel infini</w:t>
      </w:r>
    </w:p>
    <w:p w:rsidR="009D5E31" w:rsidRPr="00B0554A" w:rsidRDefault="009D5E31" w:rsidP="009D5E31">
      <w:pPr>
        <w:numPr>
          <w:ilvl w:val="0"/>
          <w:numId w:val="2"/>
        </w:numPr>
        <w:autoSpaceDE w:val="0"/>
        <w:autoSpaceDN w:val="0"/>
        <w:jc w:val="both"/>
        <w:rPr>
          <w:rFonts w:ascii="Arial" w:hAnsi="Arial" w:cs="Arial"/>
          <w:bCs/>
        </w:rPr>
      </w:pPr>
      <w:r w:rsidRPr="00B0554A">
        <w:rPr>
          <w:rFonts w:ascii="Arial" w:hAnsi="Arial" w:cs="Arial"/>
          <w:bCs/>
        </w:rPr>
        <w:t>Orbitales atomiques (OA) et configuration électronique des atomes dans leur état fondamental</w:t>
      </w:r>
    </w:p>
    <w:p w:rsidR="009D5E31" w:rsidRPr="00B0554A" w:rsidRDefault="009D5E31" w:rsidP="009D5E31">
      <w:pPr>
        <w:numPr>
          <w:ilvl w:val="0"/>
          <w:numId w:val="2"/>
        </w:numPr>
        <w:autoSpaceDE w:val="0"/>
        <w:autoSpaceDN w:val="0"/>
        <w:jc w:val="both"/>
        <w:rPr>
          <w:rFonts w:ascii="Arial" w:hAnsi="Arial" w:cs="Arial"/>
          <w:bCs/>
        </w:rPr>
      </w:pPr>
      <w:r w:rsidRPr="00B0554A">
        <w:rPr>
          <w:rFonts w:ascii="Arial" w:hAnsi="Arial" w:cs="Arial"/>
          <w:bCs/>
        </w:rPr>
        <w:t>Moments cinétiques</w:t>
      </w:r>
    </w:p>
    <w:p w:rsidR="009D5E31" w:rsidRPr="00B0554A" w:rsidRDefault="009D5E31" w:rsidP="009D5E31">
      <w:pPr>
        <w:numPr>
          <w:ilvl w:val="0"/>
          <w:numId w:val="2"/>
        </w:numPr>
        <w:autoSpaceDE w:val="0"/>
        <w:autoSpaceDN w:val="0"/>
        <w:jc w:val="both"/>
        <w:rPr>
          <w:rFonts w:ascii="Arial" w:hAnsi="Arial" w:cs="Arial"/>
          <w:bCs/>
        </w:rPr>
      </w:pPr>
      <w:r w:rsidRPr="00B0554A">
        <w:rPr>
          <w:rFonts w:ascii="Arial" w:hAnsi="Arial" w:cs="Arial"/>
          <w:bCs/>
        </w:rPr>
        <w:t>Liaison chimique :</w:t>
      </w:r>
    </w:p>
    <w:p w:rsidR="009D5E31" w:rsidRPr="00B0554A" w:rsidRDefault="009D5E31" w:rsidP="009D5E31">
      <w:pPr>
        <w:numPr>
          <w:ilvl w:val="0"/>
          <w:numId w:val="2"/>
        </w:numPr>
        <w:autoSpaceDE w:val="0"/>
        <w:autoSpaceDN w:val="0"/>
        <w:jc w:val="both"/>
        <w:rPr>
          <w:rFonts w:ascii="Arial" w:hAnsi="Arial" w:cs="Arial"/>
          <w:bCs/>
        </w:rPr>
      </w:pPr>
      <w:r w:rsidRPr="00B0554A">
        <w:rPr>
          <w:rFonts w:ascii="Arial" w:hAnsi="Arial" w:cs="Arial"/>
          <w:bCs/>
        </w:rPr>
        <w:t>Fonction d'onde polyélectroniques, orbitales et spin-orbitales , déterminants de Slater, principe de Pauli</w:t>
      </w:r>
    </w:p>
    <w:p w:rsidR="009D5E31" w:rsidRPr="00B0554A" w:rsidRDefault="009D5E31" w:rsidP="009D5E31">
      <w:pPr>
        <w:numPr>
          <w:ilvl w:val="0"/>
          <w:numId w:val="2"/>
        </w:numPr>
        <w:autoSpaceDE w:val="0"/>
        <w:autoSpaceDN w:val="0"/>
        <w:jc w:val="both"/>
        <w:rPr>
          <w:rFonts w:ascii="Arial" w:hAnsi="Arial" w:cs="Arial"/>
          <w:bCs/>
        </w:rPr>
      </w:pPr>
      <w:r w:rsidRPr="00B0554A">
        <w:rPr>
          <w:rFonts w:ascii="Arial" w:hAnsi="Arial" w:cs="Arial"/>
          <w:bCs/>
        </w:rPr>
        <w:t>Fonction d'onde à 2 électrons : états singulet et triplet ; règle de Hundt</w:t>
      </w:r>
    </w:p>
    <w:p w:rsidR="009D5E31" w:rsidRPr="00B0554A" w:rsidRDefault="009D5E31" w:rsidP="009D5E31">
      <w:pPr>
        <w:numPr>
          <w:ilvl w:val="0"/>
          <w:numId w:val="2"/>
        </w:numPr>
        <w:autoSpaceDE w:val="0"/>
        <w:autoSpaceDN w:val="0"/>
        <w:jc w:val="both"/>
        <w:rPr>
          <w:rFonts w:ascii="Arial" w:hAnsi="Arial" w:cs="Arial"/>
          <w:bCs/>
        </w:rPr>
      </w:pPr>
      <w:r w:rsidRPr="00B0554A">
        <w:rPr>
          <w:rFonts w:ascii="Arial" w:hAnsi="Arial" w:cs="Arial"/>
          <w:bCs/>
        </w:rPr>
        <w:t>Construction des fonctions d'onde approchées :</w:t>
      </w:r>
    </w:p>
    <w:p w:rsidR="009D5E31" w:rsidRPr="00B0554A" w:rsidRDefault="009D5E31" w:rsidP="009D5E31">
      <w:pPr>
        <w:numPr>
          <w:ilvl w:val="0"/>
          <w:numId w:val="2"/>
        </w:numPr>
        <w:autoSpaceDE w:val="0"/>
        <w:autoSpaceDN w:val="0"/>
        <w:jc w:val="both"/>
        <w:rPr>
          <w:rFonts w:ascii="Arial" w:hAnsi="Arial" w:cs="Arial"/>
          <w:bCs/>
        </w:rPr>
      </w:pPr>
      <w:r w:rsidRPr="00B0554A">
        <w:rPr>
          <w:rFonts w:ascii="Arial" w:hAnsi="Arial" w:cs="Arial"/>
          <w:bCs/>
        </w:rPr>
        <w:t>Théorie de orbitales moléculaires (OM) : CLOA, méthode des variations ; déterminant séculaire ;</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Mode d’évaluation : </w:t>
      </w:r>
      <w:r w:rsidRPr="00B0554A">
        <w:rPr>
          <w:rFonts w:ascii="Arial" w:hAnsi="Arial" w:cs="Arial"/>
          <w:bCs/>
          <w:i/>
        </w:rPr>
        <w:t>Contrôle continu, examen, exposés.</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Références</w:t>
      </w:r>
      <w:r w:rsidRPr="00B0554A">
        <w:rPr>
          <w:rFonts w:ascii="Arial" w:hAnsi="Arial" w:cs="Arial"/>
          <w:bCs/>
          <w:i/>
        </w:rPr>
        <w:t xml:space="preserve"> </w:t>
      </w:r>
    </w:p>
    <w:p w:rsidR="009D5E31" w:rsidRPr="00B0554A" w:rsidRDefault="009D5E31" w:rsidP="009D5E31">
      <w:pPr>
        <w:numPr>
          <w:ilvl w:val="0"/>
          <w:numId w:val="4"/>
        </w:numPr>
        <w:spacing w:line="276" w:lineRule="auto"/>
        <w:rPr>
          <w:rFonts w:ascii="Arial" w:hAnsi="Arial" w:cs="Arial"/>
          <w:bCs/>
        </w:rPr>
      </w:pPr>
      <w:r w:rsidRPr="00B0554A">
        <w:rPr>
          <w:rFonts w:ascii="Arial" w:hAnsi="Arial" w:cs="Arial"/>
          <w:bCs/>
        </w:rPr>
        <w:t>Chimie Théorique André Julg, Edition Dunod 1980</w:t>
      </w:r>
    </w:p>
    <w:p w:rsidR="009D5E31" w:rsidRPr="00B0554A" w:rsidRDefault="009D5E31" w:rsidP="009D5E31">
      <w:pPr>
        <w:spacing w:line="276" w:lineRule="auto"/>
        <w:ind w:right="282"/>
        <w:rPr>
          <w:rFonts w:ascii="Arial" w:hAnsi="Arial" w:cs="Arial"/>
          <w:bCs/>
        </w:rPr>
      </w:pPr>
    </w:p>
    <w:p w:rsidR="009D5E31" w:rsidRPr="00B0554A" w:rsidRDefault="009D5E31" w:rsidP="009D5E31">
      <w:pPr>
        <w:spacing w:line="276" w:lineRule="auto"/>
        <w:ind w:right="282"/>
        <w:rPr>
          <w:rFonts w:ascii="Arial" w:hAnsi="Arial" w:cs="Arial"/>
          <w:bCs/>
          <w:iCs/>
          <w:sz w:val="28"/>
          <w:szCs w:val="28"/>
        </w:rPr>
      </w:pPr>
      <w:r w:rsidRPr="00B0554A">
        <w:rPr>
          <w:rFonts w:ascii="Arial" w:hAnsi="Arial" w:cs="Arial"/>
          <w:bCs/>
          <w:sz w:val="36"/>
          <w:szCs w:val="36"/>
          <w:u w:val="single"/>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01</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théorique moléculaire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Chimie structurale théorique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ind w:right="282"/>
        <w:rPr>
          <w:rFonts w:ascii="Arial" w:hAnsi="Arial" w:cs="Arial"/>
          <w:bCs/>
          <w:iCs/>
        </w:rPr>
      </w:pP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rPr>
      </w:pPr>
      <w:r w:rsidRPr="00B0554A">
        <w:rPr>
          <w:rFonts w:ascii="Arial" w:hAnsi="Arial" w:cs="Arial"/>
          <w:bCs/>
        </w:rPr>
        <w:t>Objectifs de l’enseignement :</w:t>
      </w:r>
    </w:p>
    <w:p w:rsidR="009D5E31" w:rsidRPr="00B0554A" w:rsidRDefault="009D5E31" w:rsidP="009D5E31">
      <w:pPr>
        <w:jc w:val="both"/>
        <w:rPr>
          <w:rFonts w:ascii="Arial" w:hAnsi="Arial" w:cs="Arial"/>
          <w:bCs/>
          <w:i/>
        </w:rPr>
      </w:pPr>
      <w:r w:rsidRPr="00B0554A">
        <w:rPr>
          <w:rFonts w:ascii="Arial" w:hAnsi="Arial" w:cs="Arial"/>
          <w:bCs/>
          <w:i/>
        </w:rPr>
        <w:t xml:space="preserve">Basé sur une description électronique et orbitalaire de la molécule, ce cours apporte les éléments indispensables à la compréhension de la réactivité chimique. Les orbitales moléculaires de systèmes chimiques simples seront construites à l'aide d'outils issus de la mécanique quantique (C.L.O.A, méthode Hückel). </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i/>
        </w:rPr>
      </w:pPr>
      <w:r w:rsidRPr="00B0554A">
        <w:rPr>
          <w:rFonts w:ascii="Arial" w:hAnsi="Arial" w:cs="Arial"/>
          <w:bCs/>
          <w:i/>
        </w:rPr>
        <w:t>- Théorie de groupes et symétrie moléculaire (L3)</w:t>
      </w:r>
    </w:p>
    <w:p w:rsidR="009D5E31" w:rsidRPr="00B0554A" w:rsidRDefault="009D5E31" w:rsidP="009D5E31">
      <w:pPr>
        <w:spacing w:line="276" w:lineRule="auto"/>
        <w:jc w:val="both"/>
        <w:rPr>
          <w:rFonts w:ascii="Arial" w:hAnsi="Arial" w:cs="Arial"/>
          <w:bCs/>
          <w:i/>
        </w:rPr>
      </w:pPr>
      <w:r w:rsidRPr="00B0554A">
        <w:rPr>
          <w:rFonts w:ascii="Arial" w:hAnsi="Arial" w:cs="Arial"/>
          <w:bCs/>
          <w:i/>
        </w:rPr>
        <w:t>- Concepts de base de la chimie quantique (L2)</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w:t>
      </w:r>
      <w:r w:rsidRPr="00B0554A">
        <w:rPr>
          <w:rFonts w:ascii="Arial" w:hAnsi="Arial" w:cs="Arial"/>
          <w:bCs/>
          <w:i/>
          <w:iCs/>
        </w:rPr>
        <w:t> :</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Symétrie (15 h)</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Eléments de symétrie, Opérations de symétrie, groupes ponctuels, classes d'équivalence, identification des groupes ponctuels</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Représentations des groupes par des ensembles de nombres ou de matrices carrées</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Représentation sur une base d'OA s, p ou d</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Représentations irréductibles, tables de caractères</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Projecteur</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Application à la détermination des OM (le max étant le complexe ML6)</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Application aux règles de sélection des transitions UV-visible dipolaires électriques</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Orbitales Moléculaires (15 h)</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Méthodes monoélectroniques, système "pi" des molécules conjuguées</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Règles pour l'interaction de deux orbitales, applications à la méthode des orbitales frontières</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Méthode des fragments : exemple des systèmes modèles Hn</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Structure électronique des molécules AH2 linéaires, AH3 trigonales et AH4 tétraédriques Règles pour l'interaction de trois orbitales</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Structure électronique des molécules AH, AH2 coudées et AH3 pyramidales</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Structure électronique des molécules A2 et AB</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Etude de la géométrie des molécules à l'aide de diagrammes de corrélation (AH2, AH3)</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 exposés</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numPr>
          <w:ilvl w:val="0"/>
          <w:numId w:val="3"/>
        </w:numPr>
        <w:autoSpaceDE w:val="0"/>
        <w:autoSpaceDN w:val="0"/>
        <w:jc w:val="both"/>
        <w:rPr>
          <w:rFonts w:ascii="Arial" w:hAnsi="Arial" w:cs="Arial"/>
          <w:bCs/>
        </w:rPr>
      </w:pPr>
      <w:r w:rsidRPr="00B0554A">
        <w:rPr>
          <w:rFonts w:ascii="Arial" w:hAnsi="Arial" w:cs="Arial"/>
          <w:bCs/>
        </w:rPr>
        <w:t>Structure électronique des molécules Tome I et II Yves Jean et François Volatron Dunod 2003. L</w:t>
      </w:r>
      <w:r w:rsidRPr="00B0554A">
        <w:rPr>
          <w:rFonts w:ascii="Arial" w:hAnsi="Arial" w:cs="Arial"/>
          <w:bCs/>
          <w:i/>
        </w:rPr>
        <w:t>ivres et polycopiés,  sites internet, etc</w:t>
      </w:r>
    </w:p>
    <w:p w:rsidR="009D5E31" w:rsidRPr="00B0554A" w:rsidRDefault="009D5E31" w:rsidP="009D5E31">
      <w:pPr>
        <w:tabs>
          <w:tab w:val="left" w:pos="3725"/>
        </w:tabs>
        <w:spacing w:line="276" w:lineRule="auto"/>
        <w:ind w:right="282"/>
        <w:rPr>
          <w:rFonts w:ascii="Arial" w:hAnsi="Arial" w:cs="Arial"/>
          <w:bCs/>
          <w:iCs/>
          <w:sz w:val="28"/>
          <w:szCs w:val="28"/>
        </w:rPr>
      </w:pPr>
    </w:p>
    <w:p w:rsidR="009D5E31" w:rsidRPr="00B0554A" w:rsidRDefault="009D5E31" w:rsidP="009D5E31">
      <w:pPr>
        <w:spacing w:line="276" w:lineRule="auto"/>
        <w:ind w:right="282"/>
        <w:rPr>
          <w:rFonts w:ascii="Arial" w:hAnsi="Arial" w:cs="Arial"/>
          <w:bCs/>
          <w:iCs/>
          <w:sz w:val="28"/>
          <w:szCs w:val="28"/>
        </w:rPr>
      </w:pPr>
      <w:r w:rsidRPr="00B0554A">
        <w:rPr>
          <w:rFonts w:ascii="Arial" w:hAnsi="Arial" w:cs="Arial"/>
          <w:bCs/>
          <w:iCs/>
          <w:sz w:val="28"/>
          <w:szCs w:val="28"/>
        </w:rPr>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lastRenderedPageBreak/>
        <w:t>Semestre </w:t>
      </w:r>
      <w:r w:rsidRPr="00B0554A">
        <w:rPr>
          <w:rFonts w:ascii="Arial" w:hAnsi="Arial" w:cs="Arial"/>
          <w:bCs/>
          <w:i/>
        </w:rPr>
        <w:t>: 01</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théorique de la matière condensée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Structure et dynamique moléculaire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3</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2</w:t>
      </w: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spacing w:line="276" w:lineRule="auto"/>
        <w:jc w:val="both"/>
        <w:rPr>
          <w:rFonts w:ascii="Arial" w:hAnsi="Arial" w:cs="Arial"/>
          <w:bCs/>
          <w:i/>
        </w:rPr>
      </w:pPr>
      <w:r w:rsidRPr="00B0554A">
        <w:rPr>
          <w:rFonts w:ascii="Arial" w:hAnsi="Arial" w:cs="Arial"/>
          <w:bCs/>
          <w:i/>
        </w:rPr>
        <w:t>Former les étudiants aux principales méthodes de modélisation moléculaire sur des systèmes complexes comme les protéines, à l'imagerie et à l'application des méthodes modernes de calculs en chimie quantique.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Connaissances préalables recommandées :</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Structure de la matière</w:t>
      </w:r>
    </w:p>
    <w:p w:rsidR="009D5E31" w:rsidRPr="00B0554A" w:rsidRDefault="009D5E31" w:rsidP="009D5E31">
      <w:pPr>
        <w:numPr>
          <w:ilvl w:val="0"/>
          <w:numId w:val="5"/>
        </w:numPr>
        <w:autoSpaceDE w:val="0"/>
        <w:autoSpaceDN w:val="0"/>
        <w:spacing w:line="276" w:lineRule="auto"/>
        <w:jc w:val="both"/>
        <w:rPr>
          <w:rFonts w:ascii="Arial" w:hAnsi="Arial" w:cs="Arial"/>
          <w:bCs/>
          <w:i/>
        </w:rPr>
      </w:pPr>
      <w:r w:rsidRPr="00B0554A">
        <w:rPr>
          <w:rFonts w:ascii="Arial" w:hAnsi="Arial" w:cs="Arial"/>
          <w:bCs/>
        </w:rPr>
        <w:t>mécanique quantique et moléculaire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Rappels sur les fondements conceptuels nécessaires à la mécanique moléculaire et aux calculs ab initio, tels que les calculs de champs de force et la mécanique quantique.</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Mécanique moléculaire : notion de champ de force ; applications à l'analyse conformationnelle</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Complément sur les orbitales moléculaires OM</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Structure électronique et Géométrie des molécules hypervalentes (AH6, AH5, AH4, AH3)</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Structure électronique et géométrie des molécules avec deux atomes lourds (A2H4, A2H6)</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Interactions d'hyperconjugaison</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Interactions orbitalaires à travers l'espace et à travers liaisons</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Réactions de cycloaddition (méthode des orbitales frontières et diagrammes de corrélation)</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Réactions électrocycliques (diagrammes de corrélation)</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Corrélation des orbitales, des configurations, des états</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Système infini Hn : analogies entre le langage moléculaire et celui de l'état solide</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Exemples de calculs de Chimie Quantique (minima, états de transition)</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Dynamique moléculaire</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Relations entre mécanique quantique et théorie des groupes : opérateurs unitaires</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Notations spectroscopiques des molécules, fonctions électroniques approchées (méthode des OM).</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Approximation Born-Oppenheimer. Surface d'énergie potentielle</w:t>
      </w:r>
    </w:p>
    <w:p w:rsidR="009D5E31" w:rsidRPr="00B0554A" w:rsidRDefault="009D5E31" w:rsidP="009D5E31">
      <w:pPr>
        <w:pStyle w:val="Sansinterligne"/>
        <w:numPr>
          <w:ilvl w:val="0"/>
          <w:numId w:val="6"/>
        </w:numPr>
        <w:rPr>
          <w:rFonts w:ascii="Arial" w:hAnsi="Arial"/>
          <w:bCs/>
          <w:sz w:val="24"/>
          <w:szCs w:val="24"/>
        </w:rPr>
      </w:pPr>
      <w:r w:rsidRPr="00B0554A">
        <w:rPr>
          <w:rFonts w:ascii="Arial" w:hAnsi="Arial"/>
          <w:bCs/>
          <w:sz w:val="24"/>
          <w:szCs w:val="24"/>
        </w:rPr>
        <w:t>Vibration des molécules polyatomiques, modes normaux</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Mode d’évaluation : </w:t>
      </w:r>
      <w:r w:rsidRPr="00B0554A">
        <w:rPr>
          <w:rFonts w:ascii="Arial" w:hAnsi="Arial" w:cs="Arial"/>
          <w:bCs/>
          <w:i/>
        </w:rPr>
        <w:t>Contrôle continu, examen, exposés</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pStyle w:val="contenu"/>
        <w:ind w:left="720"/>
        <w:rPr>
          <w:rFonts w:ascii="Arial" w:hAnsi="Arial" w:cs="Arial"/>
          <w:bCs/>
        </w:rPr>
      </w:pPr>
      <w:r w:rsidRPr="00B0554A">
        <w:rPr>
          <w:rFonts w:ascii="Arial" w:hAnsi="Arial" w:cs="Arial"/>
          <w:bCs/>
        </w:rPr>
        <w:t>Structure électronique des molécules Tome I et II Yves Jean et François Volatron Dunod 2003</w:t>
      </w: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01</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théorique de la matière condensée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Théorie d’agrégats et état solide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3</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2</w:t>
      </w: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spacing w:line="276" w:lineRule="auto"/>
        <w:jc w:val="both"/>
        <w:rPr>
          <w:rFonts w:ascii="Arial" w:hAnsi="Arial" w:cs="Arial"/>
          <w:bCs/>
          <w:i/>
        </w:rPr>
      </w:pPr>
      <w:r w:rsidRPr="00B0554A">
        <w:rPr>
          <w:rFonts w:ascii="Arial" w:hAnsi="Arial" w:cs="Arial"/>
          <w:bCs/>
          <w:i/>
        </w:rPr>
        <w:t>Former les étudiants aux principales méthodes de rationalisation des relations structure/compte électronique des systèmes complexes de type cluster et état solide.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numPr>
          <w:ilvl w:val="0"/>
          <w:numId w:val="7"/>
        </w:numPr>
        <w:jc w:val="both"/>
        <w:rPr>
          <w:rFonts w:ascii="Arial" w:hAnsi="Arial" w:cs="Arial"/>
          <w:bCs/>
        </w:rPr>
      </w:pPr>
      <w:r w:rsidRPr="00B0554A">
        <w:rPr>
          <w:rFonts w:ascii="Arial" w:hAnsi="Arial" w:cs="Arial"/>
          <w:bCs/>
        </w:rPr>
        <w:t>Chimie inorganique : structures et propriétés</w:t>
      </w:r>
    </w:p>
    <w:p w:rsidR="009D5E31" w:rsidRPr="00B0554A" w:rsidRDefault="009D5E31" w:rsidP="009D5E31">
      <w:pPr>
        <w:numPr>
          <w:ilvl w:val="0"/>
          <w:numId w:val="7"/>
        </w:numPr>
        <w:jc w:val="both"/>
        <w:rPr>
          <w:rFonts w:ascii="Arial" w:hAnsi="Arial" w:cs="Arial"/>
          <w:bCs/>
        </w:rPr>
      </w:pPr>
      <w:r w:rsidRPr="00B0554A">
        <w:rPr>
          <w:rFonts w:ascii="Arial" w:hAnsi="Arial" w:cs="Arial"/>
          <w:bCs/>
        </w:rPr>
        <w:t>Architecture de la matière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Diagramme des OM des complexes Oh, Td, D4h Modèle du recouvrement angulaire</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Clusters métalliques</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Etats spectroscopiques</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Spectres des complexes avec utilisation simple des diagrammes de TS (TP associés)</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 xml:space="preserve">Utilisation des tables de caractère </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Retour sur les propriétés magnétiques (antiferromagnétisme, ferromagnétisme)</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Réactions de substitution</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Labilité, inertie</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Réactions redox - Transfert d'électrons - Complexes à valence mixte</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Chimie bio-inorganique et santé</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 xml:space="preserve">Contrôle continu, examen, </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01</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Méthode d’analyse structurale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Spectroscopie moléculaire théorique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3</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spacing w:line="276" w:lineRule="auto"/>
        <w:jc w:val="both"/>
        <w:rPr>
          <w:rFonts w:ascii="Arial" w:hAnsi="Arial" w:cs="Arial"/>
          <w:bCs/>
          <w:i/>
        </w:rPr>
      </w:pPr>
      <w:r w:rsidRPr="00B0554A">
        <w:rPr>
          <w:rFonts w:ascii="Arial" w:hAnsi="Arial" w:cs="Arial"/>
          <w:bCs/>
          <w:i/>
        </w:rPr>
        <w:t>Introduire les méthodes de spectroscopie de vibration et de vibration-rotation les plus modernes. Montrer comment ces méthodes peuvent permettre d'étudier la dynamique et la réactivité de systèmes chimiques variés</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numPr>
          <w:ilvl w:val="0"/>
          <w:numId w:val="6"/>
        </w:numPr>
        <w:autoSpaceDE w:val="0"/>
        <w:autoSpaceDN w:val="0"/>
        <w:jc w:val="both"/>
        <w:rPr>
          <w:rFonts w:ascii="Arial" w:hAnsi="Arial" w:cs="Arial"/>
          <w:bCs/>
        </w:rPr>
      </w:pPr>
      <w:r w:rsidRPr="00B0554A">
        <w:rPr>
          <w:rFonts w:ascii="Arial" w:hAnsi="Arial" w:cs="Arial"/>
          <w:bCs/>
        </w:rPr>
        <w:t>Structure de la matière - atomistique</w:t>
      </w:r>
    </w:p>
    <w:p w:rsidR="009D5E31" w:rsidRPr="00B0554A" w:rsidRDefault="009D5E31" w:rsidP="009D5E31">
      <w:pPr>
        <w:numPr>
          <w:ilvl w:val="0"/>
          <w:numId w:val="5"/>
        </w:numPr>
        <w:autoSpaceDE w:val="0"/>
        <w:autoSpaceDN w:val="0"/>
        <w:rPr>
          <w:rFonts w:ascii="Arial" w:hAnsi="Arial" w:cs="Arial"/>
          <w:bCs/>
        </w:rPr>
      </w:pPr>
      <w:r w:rsidRPr="00B0554A">
        <w:rPr>
          <w:rFonts w:ascii="Arial" w:hAnsi="Arial" w:cs="Arial"/>
          <w:bCs/>
        </w:rPr>
        <w:t>Physique et optique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p>
    <w:p w:rsidR="009D5E31" w:rsidRPr="00B0554A" w:rsidRDefault="009D5E31" w:rsidP="009D5E31">
      <w:pPr>
        <w:pStyle w:val="Sansinterligne"/>
        <w:numPr>
          <w:ilvl w:val="0"/>
          <w:numId w:val="2"/>
        </w:numPr>
        <w:ind w:left="426"/>
        <w:rPr>
          <w:rFonts w:ascii="Arial" w:hAnsi="Arial"/>
          <w:bCs/>
          <w:sz w:val="24"/>
          <w:szCs w:val="24"/>
        </w:rPr>
      </w:pPr>
      <w:r w:rsidRPr="00B0554A">
        <w:rPr>
          <w:rFonts w:ascii="Arial" w:hAnsi="Arial"/>
          <w:bCs/>
          <w:sz w:val="24"/>
          <w:szCs w:val="24"/>
        </w:rPr>
        <w:t>Exemples de calculs de Chimie Quantique (minima, états de transition)</w:t>
      </w:r>
    </w:p>
    <w:p w:rsidR="009D5E31" w:rsidRPr="00B0554A" w:rsidRDefault="009D5E31" w:rsidP="009D5E31">
      <w:pPr>
        <w:pStyle w:val="Sansinterligne"/>
        <w:numPr>
          <w:ilvl w:val="0"/>
          <w:numId w:val="2"/>
        </w:numPr>
        <w:ind w:left="426"/>
        <w:rPr>
          <w:rFonts w:ascii="Arial" w:hAnsi="Arial"/>
          <w:bCs/>
          <w:sz w:val="24"/>
          <w:szCs w:val="24"/>
        </w:rPr>
      </w:pPr>
      <w:r w:rsidRPr="00B0554A">
        <w:rPr>
          <w:rFonts w:ascii="Arial" w:hAnsi="Arial"/>
          <w:bCs/>
          <w:sz w:val="24"/>
          <w:szCs w:val="24"/>
        </w:rPr>
        <w:t>Etat multiplet de spin, termes spectraux, transitions électroniques et règles de sélection.</w:t>
      </w:r>
    </w:p>
    <w:p w:rsidR="009D5E31" w:rsidRPr="00B0554A" w:rsidRDefault="009D5E31" w:rsidP="009D5E31">
      <w:pPr>
        <w:pStyle w:val="Sansinterligne"/>
        <w:numPr>
          <w:ilvl w:val="0"/>
          <w:numId w:val="2"/>
        </w:numPr>
        <w:ind w:left="426"/>
        <w:rPr>
          <w:rFonts w:ascii="Arial" w:hAnsi="Arial"/>
          <w:bCs/>
          <w:sz w:val="24"/>
          <w:szCs w:val="24"/>
        </w:rPr>
      </w:pPr>
      <w:r w:rsidRPr="00B0554A">
        <w:rPr>
          <w:rFonts w:ascii="Arial" w:hAnsi="Arial"/>
          <w:bCs/>
          <w:sz w:val="24"/>
          <w:szCs w:val="24"/>
        </w:rPr>
        <w:t>Relations entre mécanique quantique et théorie des groupes : opérateurs unitaires</w:t>
      </w:r>
    </w:p>
    <w:p w:rsidR="009D5E31" w:rsidRPr="00B0554A" w:rsidRDefault="009D5E31" w:rsidP="009D5E31">
      <w:pPr>
        <w:pStyle w:val="Sansinterligne"/>
        <w:numPr>
          <w:ilvl w:val="0"/>
          <w:numId w:val="2"/>
        </w:numPr>
        <w:ind w:left="426"/>
        <w:rPr>
          <w:rFonts w:ascii="Arial" w:hAnsi="Arial"/>
          <w:bCs/>
          <w:sz w:val="24"/>
          <w:szCs w:val="24"/>
        </w:rPr>
      </w:pPr>
      <w:r w:rsidRPr="00B0554A">
        <w:rPr>
          <w:rFonts w:ascii="Arial" w:hAnsi="Arial"/>
          <w:bCs/>
          <w:sz w:val="24"/>
          <w:szCs w:val="24"/>
        </w:rPr>
        <w:t xml:space="preserve">Notations spectroscopiques des molécules, fonctions électroniques approchées </w:t>
      </w:r>
    </w:p>
    <w:p w:rsidR="009D5E31" w:rsidRPr="00B0554A" w:rsidRDefault="009D5E31" w:rsidP="009D5E31">
      <w:pPr>
        <w:pStyle w:val="Sansinterligne"/>
        <w:numPr>
          <w:ilvl w:val="0"/>
          <w:numId w:val="2"/>
        </w:numPr>
        <w:ind w:left="426"/>
        <w:rPr>
          <w:rFonts w:ascii="Arial" w:hAnsi="Arial"/>
          <w:bCs/>
          <w:sz w:val="24"/>
          <w:szCs w:val="24"/>
        </w:rPr>
      </w:pPr>
      <w:r w:rsidRPr="00B0554A">
        <w:rPr>
          <w:rFonts w:ascii="Arial" w:hAnsi="Arial"/>
          <w:bCs/>
          <w:sz w:val="24"/>
          <w:szCs w:val="24"/>
        </w:rPr>
        <w:t>Vibration des molécules polyatomiques, modes normaux</w:t>
      </w:r>
    </w:p>
    <w:p w:rsidR="009D5E31" w:rsidRPr="00B0554A" w:rsidRDefault="009D5E31" w:rsidP="009D5E31">
      <w:pPr>
        <w:numPr>
          <w:ilvl w:val="0"/>
          <w:numId w:val="2"/>
        </w:numPr>
        <w:autoSpaceDE w:val="0"/>
        <w:autoSpaceDN w:val="0"/>
        <w:ind w:left="426"/>
        <w:jc w:val="both"/>
        <w:rPr>
          <w:rFonts w:ascii="Arial" w:hAnsi="Arial" w:cs="Arial"/>
          <w:bCs/>
        </w:rPr>
      </w:pPr>
      <w:r w:rsidRPr="00B0554A">
        <w:rPr>
          <w:rFonts w:ascii="Arial" w:hAnsi="Arial" w:cs="Arial"/>
          <w:bCs/>
        </w:rPr>
        <w:t>Spectroscopie des mouvements moléculaires :</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01</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Méthode d’analyse structurale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Matériaux moléculaires</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3</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jc w:val="both"/>
        <w:rPr>
          <w:rFonts w:ascii="Arial" w:hAnsi="Arial" w:cs="Arial"/>
          <w:bCs/>
        </w:rPr>
      </w:pPr>
      <w:r w:rsidRPr="00B0554A">
        <w:rPr>
          <w:rFonts w:ascii="Arial" w:hAnsi="Arial" w:cs="Arial"/>
          <w:bCs/>
        </w:rPr>
        <w:t>Les cours de cette UE sont consacrés aux assemblages polymétalliques. Ils aborderont les grands principes de synthèse, les grandes familles de composés et leurs applications, notamment en catalyse homogène, ainsi que la synthèse raisonnée de matériaux à base moléculaire.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jc w:val="both"/>
        <w:rPr>
          <w:rFonts w:ascii="Arial" w:hAnsi="Arial" w:cs="Arial"/>
          <w:bCs/>
        </w:rPr>
      </w:pPr>
      <w:r w:rsidRPr="00B0554A">
        <w:rPr>
          <w:rFonts w:ascii="Arial" w:hAnsi="Arial" w:cs="Arial"/>
          <w:bCs/>
        </w:rPr>
        <w:t xml:space="preserve">Chimie moléculaire inorganique </w:t>
      </w:r>
    </w:p>
    <w:p w:rsidR="009D5E31" w:rsidRPr="00B0554A" w:rsidRDefault="009D5E31" w:rsidP="009D5E31">
      <w:pPr>
        <w:jc w:val="both"/>
        <w:rPr>
          <w:rFonts w:ascii="Arial" w:hAnsi="Arial" w:cs="Arial"/>
          <w:bCs/>
        </w:rPr>
      </w:pPr>
      <w:r w:rsidRPr="00B0554A">
        <w:rPr>
          <w:rFonts w:ascii="Arial" w:hAnsi="Arial" w:cs="Arial"/>
          <w:bCs/>
        </w:rPr>
        <w:t xml:space="preserve">Architecture de la matière </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p>
    <w:p w:rsidR="009D5E31" w:rsidRPr="00B0554A" w:rsidRDefault="009D5E31" w:rsidP="009D5E31">
      <w:pPr>
        <w:numPr>
          <w:ilvl w:val="0"/>
          <w:numId w:val="8"/>
        </w:numPr>
        <w:jc w:val="both"/>
        <w:rPr>
          <w:rFonts w:ascii="Arial" w:hAnsi="Arial" w:cs="Arial"/>
          <w:bCs/>
        </w:rPr>
      </w:pPr>
      <w:r w:rsidRPr="00B0554A">
        <w:rPr>
          <w:rFonts w:ascii="Arial" w:hAnsi="Arial" w:cs="Arial"/>
          <w:bCs/>
        </w:rPr>
        <w:t xml:space="preserve">Assemblages polynucléaires, de la simplicité à la complexité </w:t>
      </w:r>
    </w:p>
    <w:p w:rsidR="009D5E31" w:rsidRPr="00B0554A" w:rsidRDefault="009D5E31" w:rsidP="009D5E31">
      <w:pPr>
        <w:numPr>
          <w:ilvl w:val="0"/>
          <w:numId w:val="8"/>
        </w:numPr>
        <w:jc w:val="both"/>
        <w:rPr>
          <w:rFonts w:ascii="Arial" w:hAnsi="Arial" w:cs="Arial"/>
          <w:bCs/>
        </w:rPr>
      </w:pPr>
      <w:r w:rsidRPr="00B0554A">
        <w:rPr>
          <w:rFonts w:ascii="Arial" w:hAnsi="Arial" w:cs="Arial"/>
          <w:bCs/>
        </w:rPr>
        <w:t>Topologie, propriétés physiques et chimiques.</w:t>
      </w:r>
    </w:p>
    <w:p w:rsidR="009D5E31" w:rsidRPr="00B0554A" w:rsidRDefault="009D5E31" w:rsidP="009D5E31">
      <w:pPr>
        <w:numPr>
          <w:ilvl w:val="0"/>
          <w:numId w:val="8"/>
        </w:numPr>
        <w:jc w:val="both"/>
        <w:rPr>
          <w:rFonts w:ascii="Arial" w:hAnsi="Arial" w:cs="Arial"/>
          <w:bCs/>
        </w:rPr>
      </w:pPr>
      <w:r w:rsidRPr="00B0554A">
        <w:rPr>
          <w:rFonts w:ascii="Arial" w:hAnsi="Arial" w:cs="Arial"/>
          <w:bCs/>
        </w:rPr>
        <w:t xml:space="preserve">Comportement classique vs. comportement quantique ; polyanions et polycations, boranes, clusters organométalliques ; catalyse homogène d’oxydation. </w:t>
      </w:r>
    </w:p>
    <w:p w:rsidR="009D5E31" w:rsidRPr="00B0554A" w:rsidRDefault="009D5E31" w:rsidP="009D5E31">
      <w:pPr>
        <w:numPr>
          <w:ilvl w:val="0"/>
          <w:numId w:val="8"/>
        </w:numPr>
        <w:jc w:val="both"/>
        <w:rPr>
          <w:rFonts w:ascii="Arial" w:hAnsi="Arial" w:cs="Arial"/>
          <w:bCs/>
        </w:rPr>
      </w:pPr>
      <w:r w:rsidRPr="00B0554A">
        <w:rPr>
          <w:rFonts w:ascii="Arial" w:hAnsi="Arial" w:cs="Arial"/>
          <w:bCs/>
        </w:rPr>
        <w:t>Matériaux à base moléculaire : approche moléculaire de la synthèse des matériaux, matériaux multifonctionnels</w:t>
      </w:r>
    </w:p>
    <w:p w:rsidR="009D5E31" w:rsidRPr="00B0554A" w:rsidRDefault="009D5E31" w:rsidP="009D5E31">
      <w:pPr>
        <w:numPr>
          <w:ilvl w:val="0"/>
          <w:numId w:val="8"/>
        </w:numPr>
        <w:jc w:val="both"/>
        <w:rPr>
          <w:rFonts w:ascii="Arial" w:hAnsi="Arial" w:cs="Arial"/>
          <w:bCs/>
        </w:rPr>
      </w:pPr>
      <w:r w:rsidRPr="00B0554A">
        <w:rPr>
          <w:rFonts w:ascii="Arial" w:hAnsi="Arial" w:cs="Arial"/>
          <w:bCs/>
        </w:rPr>
        <w:t>Magnétisme et aimants moléculaires, bi-stabilité, molécules à haut spin ; systèmes conducteurs ; électronique moléculaire, fils moléculaires, interrupteurs, diodes et autres composants ; stockage de l’information, systèmes logiques.</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01</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informatique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Chimie Computationnelle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3</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2</w:t>
      </w: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jc w:val="both"/>
        <w:rPr>
          <w:rFonts w:ascii="Arial" w:hAnsi="Arial" w:cs="Arial"/>
          <w:bCs/>
          <w:i/>
        </w:rPr>
      </w:pPr>
      <w:r w:rsidRPr="00B0554A">
        <w:rPr>
          <w:rFonts w:ascii="Arial" w:hAnsi="Arial" w:cs="Arial"/>
          <w:bCs/>
          <w:i/>
        </w:rPr>
        <w:t>Ce module est ouvert aux étudiants ayant peu de notions d'informatique (commandes restreintes à l'usage d'un langage et à l'utilisation immédiate de l'environnement). Il propose une initiation aux connaissances essentielles de l'algorithmique, s'appuyant sur le langage C, et une formation aux connaissances de base de l'UNIX. Ce module doit permettre de maîtriser l'environnement informatique pour une utilisation efficace et rationnelle.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numPr>
          <w:ilvl w:val="0"/>
          <w:numId w:val="9"/>
        </w:numPr>
        <w:spacing w:line="276" w:lineRule="auto"/>
        <w:jc w:val="both"/>
        <w:rPr>
          <w:rFonts w:ascii="Arial" w:hAnsi="Arial" w:cs="Arial"/>
          <w:bCs/>
          <w:i/>
        </w:rPr>
      </w:pPr>
      <w:r w:rsidRPr="00B0554A">
        <w:rPr>
          <w:rFonts w:ascii="Arial" w:hAnsi="Arial" w:cs="Arial"/>
          <w:bCs/>
          <w:i/>
        </w:rPr>
        <w:t>Connaissances et pratique de base en Windows et en programmation Fortran</w:t>
      </w:r>
    </w:p>
    <w:p w:rsidR="009D5E31" w:rsidRPr="00B0554A" w:rsidRDefault="009D5E31" w:rsidP="009D5E31">
      <w:pPr>
        <w:numPr>
          <w:ilvl w:val="0"/>
          <w:numId w:val="9"/>
        </w:numPr>
        <w:spacing w:line="276" w:lineRule="auto"/>
        <w:jc w:val="both"/>
        <w:rPr>
          <w:rFonts w:ascii="Arial" w:hAnsi="Arial" w:cs="Arial"/>
          <w:bCs/>
          <w:i/>
        </w:rPr>
      </w:pPr>
      <w:r w:rsidRPr="00B0554A">
        <w:rPr>
          <w:rFonts w:ascii="Arial" w:hAnsi="Arial" w:cs="Arial"/>
          <w:bCs/>
          <w:i/>
        </w:rPr>
        <w:t>connaissance des logiciels d’analyse numérique ; EXCEL, ORIGIN, MATLAB</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w:t>
      </w:r>
      <w:r w:rsidRPr="00B0554A">
        <w:rPr>
          <w:rFonts w:ascii="Arial" w:hAnsi="Arial" w:cs="Arial"/>
          <w:bCs/>
          <w:i/>
          <w:iCs/>
        </w:rPr>
        <w:t> :</w:t>
      </w:r>
    </w:p>
    <w:p w:rsidR="009D5E31" w:rsidRPr="00B0554A" w:rsidRDefault="009D5E31" w:rsidP="009D5E31">
      <w:pPr>
        <w:jc w:val="both"/>
        <w:rPr>
          <w:rFonts w:ascii="Arial" w:hAnsi="Arial" w:cs="Arial"/>
          <w:bCs/>
          <w:color w:val="000000"/>
        </w:rPr>
      </w:pPr>
      <w:r w:rsidRPr="00B0554A">
        <w:rPr>
          <w:rFonts w:ascii="Arial" w:hAnsi="Arial" w:cs="Arial"/>
          <w:bCs/>
          <w:color w:val="000000"/>
        </w:rPr>
        <w:t>Introduction au système d'exploitation UNIX / LINUX (arborescence du système, gestion des répertoires et fichiers, éditeur de texte « vi », gestion de processus : contrôle, exécution de programmes, notions de programmation shell). Bases de données (savoir où rechercher des informations, bibliographie scientifique, recherche de programmes, manuels, aides...). Algorithmique et langage C (introduction à la notion d’organisations de l'information).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01</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informatique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Modélisation biomoléculaire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3</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2</w:t>
      </w: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jc w:val="both"/>
        <w:rPr>
          <w:rFonts w:ascii="Arial" w:hAnsi="Arial" w:cs="Arial"/>
          <w:bCs/>
        </w:rPr>
      </w:pPr>
      <w:r w:rsidRPr="00B0554A">
        <w:rPr>
          <w:rFonts w:ascii="Arial" w:hAnsi="Arial" w:cs="Arial"/>
          <w:bCs/>
        </w:rPr>
        <w:t>Cette UE propose des travaux pratiques de modélisation moléculaire pour des systèmes biologiques complexes et matériaux bio-inorganiques. Elle fera appel a l’utilisation de logiciel gratuit accessible sur internet (BIOSYM, AMBER, CHARMM).</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i/>
        </w:rPr>
      </w:pPr>
      <w:r w:rsidRPr="00B0554A">
        <w:rPr>
          <w:rFonts w:ascii="Arial" w:hAnsi="Arial" w:cs="Arial"/>
          <w:bCs/>
          <w:i/>
        </w:rPr>
        <w:t>Connaissance et pratique de base en informatique et design moléculaire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r w:rsidRPr="00B0554A">
        <w:rPr>
          <w:rFonts w:ascii="Arial" w:hAnsi="Arial" w:cs="Arial"/>
          <w:bCs/>
        </w:rPr>
        <w:t xml:space="preserve"> </w:t>
      </w:r>
    </w:p>
    <w:p w:rsidR="009D5E31" w:rsidRPr="00B0554A" w:rsidRDefault="009D5E31" w:rsidP="009D5E31">
      <w:pPr>
        <w:numPr>
          <w:ilvl w:val="0"/>
          <w:numId w:val="10"/>
        </w:numPr>
        <w:autoSpaceDE w:val="0"/>
        <w:autoSpaceDN w:val="0"/>
        <w:jc w:val="both"/>
        <w:rPr>
          <w:rFonts w:ascii="Arial" w:hAnsi="Arial" w:cs="Arial"/>
          <w:bCs/>
        </w:rPr>
      </w:pPr>
      <w:r w:rsidRPr="00B0554A">
        <w:rPr>
          <w:rFonts w:ascii="Arial" w:hAnsi="Arial" w:cs="Arial"/>
          <w:bCs/>
        </w:rPr>
        <w:t>Outil informatique pour décrire des systèmes biomoléculaires complexes</w:t>
      </w:r>
    </w:p>
    <w:p w:rsidR="009D5E31" w:rsidRPr="00B0554A" w:rsidRDefault="009D5E31" w:rsidP="009D5E31">
      <w:pPr>
        <w:numPr>
          <w:ilvl w:val="0"/>
          <w:numId w:val="10"/>
        </w:numPr>
        <w:autoSpaceDE w:val="0"/>
        <w:autoSpaceDN w:val="0"/>
        <w:jc w:val="both"/>
        <w:rPr>
          <w:rFonts w:ascii="Arial" w:hAnsi="Arial" w:cs="Arial"/>
          <w:bCs/>
        </w:rPr>
      </w:pPr>
      <w:r w:rsidRPr="00B0554A">
        <w:rPr>
          <w:rFonts w:ascii="Arial" w:hAnsi="Arial" w:cs="Arial"/>
          <w:bCs/>
        </w:rPr>
        <w:t>modélisation et conception de biomolécules.</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01</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découverte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 xml:space="preserve">Intitulé de la matière : </w:t>
      </w:r>
      <w:r w:rsidRPr="00B0554A">
        <w:rPr>
          <w:rFonts w:ascii="Arial" w:eastAsia="Calibri" w:hAnsi="Arial" w:cs="Arial"/>
          <w:bCs/>
        </w:rPr>
        <w:t>Chimie de coordination organométal</w:t>
      </w:r>
      <w:r w:rsidRPr="00B0554A">
        <w:rPr>
          <w:rFonts w:ascii="Arial" w:hAnsi="Arial" w:cs="Arial"/>
          <w:bCs/>
          <w:iCs/>
        </w:rPr>
        <w:t>lique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2</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2</w:t>
      </w: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pStyle w:val="contenu"/>
        <w:ind w:left="0"/>
        <w:rPr>
          <w:rFonts w:ascii="Arial" w:hAnsi="Arial" w:cs="Arial"/>
          <w:bCs/>
        </w:rPr>
      </w:pPr>
      <w:r w:rsidRPr="00B0554A">
        <w:rPr>
          <w:rFonts w:ascii="Arial" w:hAnsi="Arial" w:cs="Arial"/>
          <w:bCs/>
        </w:rPr>
        <w:t>L’objectif de ce cours est de présenter les principales familles de complexes organométalliques, les mécanismes des grandes classes de réactions et quelques exemples d'application en catalyse homogène.</w:t>
      </w:r>
    </w:p>
    <w:p w:rsidR="009D5E31" w:rsidRPr="00B0554A" w:rsidRDefault="009D5E31" w:rsidP="009D5E31">
      <w:pPr>
        <w:pStyle w:val="contenu"/>
        <w:ind w:left="0"/>
        <w:rPr>
          <w:rFonts w:ascii="Arial" w:hAnsi="Arial" w:cs="Arial"/>
          <w:bCs/>
        </w:rPr>
      </w:pPr>
      <w:r w:rsidRPr="00B0554A">
        <w:rPr>
          <w:rFonts w:ascii="Arial" w:hAnsi="Arial" w:cs="Arial"/>
          <w:bCs/>
        </w:rPr>
        <w:t>Introduction à la réactivité catalytique des complexes de coordination. Donner les bases pour la compréhension de la chimie organométallique catalytique en phase homogène. Ceci sera obtenu à travers la discussion de mécanismes des transformations sélectionnées.</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jc w:val="both"/>
        <w:rPr>
          <w:rFonts w:ascii="Arial" w:hAnsi="Arial" w:cs="Arial"/>
          <w:bCs/>
        </w:rPr>
      </w:pPr>
      <w:r w:rsidRPr="00B0554A">
        <w:rPr>
          <w:rFonts w:ascii="Arial" w:hAnsi="Arial" w:cs="Arial"/>
          <w:bCs/>
        </w:rPr>
        <w:t>Chimie organique et organométallique</w:t>
      </w:r>
    </w:p>
    <w:p w:rsidR="009D5E31" w:rsidRPr="00B0554A" w:rsidRDefault="009D5E31" w:rsidP="009D5E31">
      <w:pPr>
        <w:spacing w:line="276" w:lineRule="auto"/>
        <w:jc w:val="both"/>
        <w:rPr>
          <w:rFonts w:ascii="Arial" w:hAnsi="Arial" w:cs="Arial"/>
          <w:bCs/>
          <w:i/>
        </w:rPr>
      </w:pPr>
      <w:r w:rsidRPr="00B0554A">
        <w:rPr>
          <w:rFonts w:ascii="Arial" w:hAnsi="Arial" w:cs="Arial"/>
          <w:bCs/>
        </w:rPr>
        <w:t>Architecture de la matière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p>
    <w:p w:rsidR="009D5E31" w:rsidRPr="00B0554A" w:rsidRDefault="009D5E31" w:rsidP="009D5E31">
      <w:pPr>
        <w:numPr>
          <w:ilvl w:val="0"/>
          <w:numId w:val="12"/>
        </w:numPr>
        <w:rPr>
          <w:rFonts w:ascii="Arial" w:hAnsi="Arial" w:cs="Arial"/>
          <w:bCs/>
        </w:rPr>
      </w:pPr>
      <w:r w:rsidRPr="00B0554A">
        <w:rPr>
          <w:rFonts w:ascii="Arial" w:hAnsi="Arial" w:cs="Arial"/>
          <w:bCs/>
        </w:rPr>
        <w:t>Interaction métal-ligand</w:t>
      </w:r>
    </w:p>
    <w:p w:rsidR="009D5E31" w:rsidRPr="00B0554A" w:rsidRDefault="009D5E31" w:rsidP="009D5E31">
      <w:pPr>
        <w:numPr>
          <w:ilvl w:val="0"/>
          <w:numId w:val="11"/>
        </w:numPr>
        <w:rPr>
          <w:rFonts w:ascii="Arial" w:hAnsi="Arial" w:cs="Arial"/>
          <w:bCs/>
        </w:rPr>
      </w:pPr>
      <w:r w:rsidRPr="00B0554A">
        <w:rPr>
          <w:rFonts w:ascii="Arial" w:hAnsi="Arial" w:cs="Arial"/>
          <w:bCs/>
        </w:rPr>
        <w:t xml:space="preserve">Synthèse et caractérisation des complexes organométalliques </w:t>
      </w:r>
    </w:p>
    <w:p w:rsidR="009D5E31" w:rsidRPr="00B0554A" w:rsidRDefault="009D5E31" w:rsidP="009D5E31">
      <w:pPr>
        <w:numPr>
          <w:ilvl w:val="0"/>
          <w:numId w:val="11"/>
        </w:numPr>
        <w:rPr>
          <w:rFonts w:ascii="Arial" w:hAnsi="Arial" w:cs="Arial"/>
          <w:bCs/>
        </w:rPr>
      </w:pPr>
      <w:r w:rsidRPr="00B0554A">
        <w:rPr>
          <w:rFonts w:ascii="Arial" w:hAnsi="Arial" w:cs="Arial"/>
          <w:bCs/>
        </w:rPr>
        <w:t xml:space="preserve">ligands donneurs </w:t>
      </w:r>
      <w:r>
        <w:rPr>
          <w:rFonts w:ascii="Arial" w:hAnsi="Arial" w:cs="Arial"/>
          <w:bCs/>
          <w:noProof/>
          <w:lang w:eastAsia="fr-FR"/>
        </w:rPr>
        <w:drawing>
          <wp:inline distT="0" distB="0" distL="0" distR="0">
            <wp:extent cx="79375" cy="103505"/>
            <wp:effectExtent l="19050" t="0" r="0" b="0"/>
            <wp:docPr id="1" name="Image 1"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ma"/>
                    <pic:cNvPicPr>
                      <a:picLocks noChangeAspect="1" noChangeArrowheads="1"/>
                    </pic:cNvPicPr>
                  </pic:nvPicPr>
                  <pic:blipFill>
                    <a:blip r:embed="rId5"/>
                    <a:srcRect/>
                    <a:stretch>
                      <a:fillRect/>
                    </a:stretch>
                  </pic:blipFill>
                  <pic:spPr bwMode="auto">
                    <a:xfrm>
                      <a:off x="0" y="0"/>
                      <a:ext cx="79375" cy="103505"/>
                    </a:xfrm>
                    <a:prstGeom prst="rect">
                      <a:avLst/>
                    </a:prstGeom>
                    <a:noFill/>
                    <a:ln w="9525">
                      <a:noFill/>
                      <a:miter lim="800000"/>
                      <a:headEnd/>
                      <a:tailEnd/>
                    </a:ln>
                  </pic:spPr>
                </pic:pic>
              </a:graphicData>
            </a:graphic>
          </wp:inline>
        </w:drawing>
      </w:r>
      <w:r w:rsidRPr="00B0554A">
        <w:rPr>
          <w:rFonts w:ascii="Arial" w:hAnsi="Arial" w:cs="Arial"/>
          <w:bCs/>
        </w:rPr>
        <w:t xml:space="preserve"> (alkyle, aryle,  hydrure…)</w:t>
      </w:r>
    </w:p>
    <w:p w:rsidR="009D5E31" w:rsidRPr="00B0554A" w:rsidRDefault="009D5E31" w:rsidP="009D5E31">
      <w:pPr>
        <w:numPr>
          <w:ilvl w:val="0"/>
          <w:numId w:val="11"/>
        </w:numPr>
        <w:rPr>
          <w:rFonts w:ascii="Arial" w:hAnsi="Arial" w:cs="Arial"/>
          <w:bCs/>
        </w:rPr>
      </w:pPr>
      <w:r w:rsidRPr="00B0554A">
        <w:rPr>
          <w:rFonts w:ascii="Arial" w:hAnsi="Arial" w:cs="Arial"/>
          <w:bCs/>
        </w:rPr>
        <w:t xml:space="preserve">ligands donneurs </w:t>
      </w:r>
      <w:r>
        <w:rPr>
          <w:rFonts w:ascii="Arial" w:hAnsi="Arial" w:cs="Arial"/>
          <w:bCs/>
          <w:noProof/>
          <w:lang w:eastAsia="fr-FR"/>
        </w:rPr>
        <w:drawing>
          <wp:inline distT="0" distB="0" distL="0" distR="0">
            <wp:extent cx="79375" cy="103505"/>
            <wp:effectExtent l="19050" t="0" r="0" b="0"/>
            <wp:docPr id="2" name="Image 2"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ma"/>
                    <pic:cNvPicPr>
                      <a:picLocks noChangeAspect="1" noChangeArrowheads="1"/>
                    </pic:cNvPicPr>
                  </pic:nvPicPr>
                  <pic:blipFill>
                    <a:blip r:embed="rId5"/>
                    <a:srcRect/>
                    <a:stretch>
                      <a:fillRect/>
                    </a:stretch>
                  </pic:blipFill>
                  <pic:spPr bwMode="auto">
                    <a:xfrm>
                      <a:off x="0" y="0"/>
                      <a:ext cx="79375" cy="103505"/>
                    </a:xfrm>
                    <a:prstGeom prst="rect">
                      <a:avLst/>
                    </a:prstGeom>
                    <a:noFill/>
                    <a:ln w="9525">
                      <a:noFill/>
                      <a:miter lim="800000"/>
                      <a:headEnd/>
                      <a:tailEnd/>
                    </a:ln>
                  </pic:spPr>
                </pic:pic>
              </a:graphicData>
            </a:graphic>
          </wp:inline>
        </w:drawing>
      </w:r>
      <w:r w:rsidRPr="00B0554A">
        <w:rPr>
          <w:rFonts w:ascii="Arial" w:hAnsi="Arial" w:cs="Arial"/>
          <w:bCs/>
        </w:rPr>
        <w:t xml:space="preserve"> et accepteurs </w:t>
      </w:r>
      <w:r>
        <w:rPr>
          <w:rFonts w:ascii="Arial" w:hAnsi="Arial" w:cs="Arial"/>
          <w:bCs/>
          <w:noProof/>
          <w:lang w:eastAsia="fr-FR"/>
        </w:rPr>
        <w:drawing>
          <wp:inline distT="0" distB="0" distL="0" distR="0">
            <wp:extent cx="79375" cy="103505"/>
            <wp:effectExtent l="19050" t="0" r="0" b="0"/>
            <wp:docPr id="3" name="Image 3" descr="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
                    <pic:cNvPicPr>
                      <a:picLocks noChangeAspect="1" noChangeArrowheads="1"/>
                    </pic:cNvPicPr>
                  </pic:nvPicPr>
                  <pic:blipFill>
                    <a:blip r:embed="rId6"/>
                    <a:srcRect/>
                    <a:stretch>
                      <a:fillRect/>
                    </a:stretch>
                  </pic:blipFill>
                  <pic:spPr bwMode="auto">
                    <a:xfrm>
                      <a:off x="0" y="0"/>
                      <a:ext cx="79375" cy="103505"/>
                    </a:xfrm>
                    <a:prstGeom prst="rect">
                      <a:avLst/>
                    </a:prstGeom>
                    <a:noFill/>
                    <a:ln w="9525">
                      <a:noFill/>
                      <a:miter lim="800000"/>
                      <a:headEnd/>
                      <a:tailEnd/>
                    </a:ln>
                  </pic:spPr>
                </pic:pic>
              </a:graphicData>
            </a:graphic>
          </wp:inline>
        </w:drawing>
      </w:r>
      <w:r w:rsidRPr="00B0554A">
        <w:rPr>
          <w:rFonts w:ascii="Arial" w:hAnsi="Arial" w:cs="Arial"/>
          <w:bCs/>
        </w:rPr>
        <w:t> CO, phosphines, carbènes, carbynes ...</w:t>
      </w:r>
    </w:p>
    <w:p w:rsidR="009D5E31" w:rsidRPr="00B0554A" w:rsidRDefault="009D5E31" w:rsidP="009D5E31">
      <w:pPr>
        <w:numPr>
          <w:ilvl w:val="0"/>
          <w:numId w:val="11"/>
        </w:numPr>
        <w:rPr>
          <w:rFonts w:ascii="Arial" w:hAnsi="Arial" w:cs="Arial"/>
          <w:bCs/>
        </w:rPr>
      </w:pPr>
      <w:r w:rsidRPr="00B0554A">
        <w:rPr>
          <w:rFonts w:ascii="Arial" w:hAnsi="Arial" w:cs="Arial"/>
          <w:bCs/>
        </w:rPr>
        <w:t xml:space="preserve">ligands donneurs </w:t>
      </w:r>
      <w:r>
        <w:rPr>
          <w:rFonts w:ascii="Arial" w:hAnsi="Arial" w:cs="Arial"/>
          <w:bCs/>
          <w:noProof/>
          <w:lang w:eastAsia="fr-FR"/>
        </w:rPr>
        <w:drawing>
          <wp:inline distT="0" distB="0" distL="0" distR="0">
            <wp:extent cx="79375" cy="103505"/>
            <wp:effectExtent l="19050" t="0" r="0" b="0"/>
            <wp:docPr id="4" name="Image 4" descr="s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gma"/>
                    <pic:cNvPicPr>
                      <a:picLocks noChangeAspect="1" noChangeArrowheads="1"/>
                    </pic:cNvPicPr>
                  </pic:nvPicPr>
                  <pic:blipFill>
                    <a:blip r:embed="rId5"/>
                    <a:srcRect/>
                    <a:stretch>
                      <a:fillRect/>
                    </a:stretch>
                  </pic:blipFill>
                  <pic:spPr bwMode="auto">
                    <a:xfrm>
                      <a:off x="0" y="0"/>
                      <a:ext cx="79375" cy="103505"/>
                    </a:xfrm>
                    <a:prstGeom prst="rect">
                      <a:avLst/>
                    </a:prstGeom>
                    <a:noFill/>
                    <a:ln w="9525">
                      <a:noFill/>
                      <a:miter lim="800000"/>
                      <a:headEnd/>
                      <a:tailEnd/>
                    </a:ln>
                  </pic:spPr>
                </pic:pic>
              </a:graphicData>
            </a:graphic>
          </wp:inline>
        </w:drawing>
      </w:r>
      <w:r w:rsidRPr="00B0554A">
        <w:rPr>
          <w:rFonts w:ascii="Arial" w:hAnsi="Arial" w:cs="Arial"/>
          <w:bCs/>
        </w:rPr>
        <w:t xml:space="preserve">, donneurs </w:t>
      </w:r>
      <w:r>
        <w:rPr>
          <w:rFonts w:ascii="Arial" w:hAnsi="Arial" w:cs="Arial"/>
          <w:bCs/>
          <w:noProof/>
          <w:lang w:eastAsia="fr-FR"/>
        </w:rPr>
        <w:drawing>
          <wp:inline distT="0" distB="0" distL="0" distR="0">
            <wp:extent cx="79375" cy="103505"/>
            <wp:effectExtent l="19050" t="0" r="0" b="0"/>
            <wp:docPr id="5" name="Image 5" descr="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
                    <pic:cNvPicPr>
                      <a:picLocks noChangeAspect="1" noChangeArrowheads="1"/>
                    </pic:cNvPicPr>
                  </pic:nvPicPr>
                  <pic:blipFill>
                    <a:blip r:embed="rId6"/>
                    <a:srcRect/>
                    <a:stretch>
                      <a:fillRect/>
                    </a:stretch>
                  </pic:blipFill>
                  <pic:spPr bwMode="auto">
                    <a:xfrm>
                      <a:off x="0" y="0"/>
                      <a:ext cx="79375" cy="103505"/>
                    </a:xfrm>
                    <a:prstGeom prst="rect">
                      <a:avLst/>
                    </a:prstGeom>
                    <a:noFill/>
                    <a:ln w="9525">
                      <a:noFill/>
                      <a:miter lim="800000"/>
                      <a:headEnd/>
                      <a:tailEnd/>
                    </a:ln>
                  </pic:spPr>
                </pic:pic>
              </a:graphicData>
            </a:graphic>
          </wp:inline>
        </w:drawing>
      </w:r>
      <w:r w:rsidRPr="00B0554A">
        <w:rPr>
          <w:rFonts w:ascii="Arial" w:hAnsi="Arial" w:cs="Arial"/>
          <w:bCs/>
        </w:rPr>
        <w:t xml:space="preserve">et accepteurs </w:t>
      </w:r>
      <w:r>
        <w:rPr>
          <w:rFonts w:ascii="Arial" w:hAnsi="Arial" w:cs="Arial"/>
          <w:bCs/>
          <w:noProof/>
          <w:lang w:eastAsia="fr-FR"/>
        </w:rPr>
        <w:drawing>
          <wp:inline distT="0" distB="0" distL="0" distR="0">
            <wp:extent cx="79375" cy="103505"/>
            <wp:effectExtent l="19050" t="0" r="0" b="0"/>
            <wp:docPr id="6" name="Image 6" descr="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
                    <pic:cNvPicPr>
                      <a:picLocks noChangeAspect="1" noChangeArrowheads="1"/>
                    </pic:cNvPicPr>
                  </pic:nvPicPr>
                  <pic:blipFill>
                    <a:blip r:embed="rId6"/>
                    <a:srcRect/>
                    <a:stretch>
                      <a:fillRect/>
                    </a:stretch>
                  </pic:blipFill>
                  <pic:spPr bwMode="auto">
                    <a:xfrm>
                      <a:off x="0" y="0"/>
                      <a:ext cx="79375" cy="103505"/>
                    </a:xfrm>
                    <a:prstGeom prst="rect">
                      <a:avLst/>
                    </a:prstGeom>
                    <a:noFill/>
                    <a:ln w="9525">
                      <a:noFill/>
                      <a:miter lim="800000"/>
                      <a:headEnd/>
                      <a:tailEnd/>
                    </a:ln>
                  </pic:spPr>
                </pic:pic>
              </a:graphicData>
            </a:graphic>
          </wp:inline>
        </w:drawing>
      </w:r>
      <w:r w:rsidRPr="00B0554A">
        <w:rPr>
          <w:rFonts w:ascii="Arial" w:hAnsi="Arial" w:cs="Arial"/>
          <w:bCs/>
        </w:rPr>
        <w:t> alcènes, alcynes, polyènes et polyényles ouverts ou fermés</w:t>
      </w:r>
    </w:p>
    <w:p w:rsidR="009D5E31" w:rsidRPr="00B0554A" w:rsidRDefault="009D5E31" w:rsidP="009D5E31">
      <w:pPr>
        <w:numPr>
          <w:ilvl w:val="0"/>
          <w:numId w:val="11"/>
        </w:numPr>
        <w:rPr>
          <w:rFonts w:ascii="Arial" w:hAnsi="Arial" w:cs="Arial"/>
          <w:bCs/>
        </w:rPr>
      </w:pPr>
      <w:r w:rsidRPr="00B0554A">
        <w:rPr>
          <w:rFonts w:ascii="Arial" w:hAnsi="Arial" w:cs="Arial"/>
          <w:bCs/>
        </w:rPr>
        <w:t>Liaison métal-métal - clusters</w:t>
      </w:r>
    </w:p>
    <w:p w:rsidR="009D5E31" w:rsidRPr="00B0554A" w:rsidRDefault="009D5E31" w:rsidP="009D5E31">
      <w:pPr>
        <w:numPr>
          <w:ilvl w:val="0"/>
          <w:numId w:val="11"/>
        </w:numPr>
        <w:rPr>
          <w:rFonts w:ascii="Arial" w:hAnsi="Arial" w:cs="Arial"/>
          <w:bCs/>
        </w:rPr>
      </w:pPr>
      <w:r w:rsidRPr="00B0554A">
        <w:rPr>
          <w:rFonts w:ascii="Arial" w:hAnsi="Arial" w:cs="Arial"/>
          <w:bCs/>
        </w:rPr>
        <w:t>Réactivité des complexes organométalliques</w:t>
      </w:r>
    </w:p>
    <w:p w:rsidR="009D5E31" w:rsidRPr="00B0554A" w:rsidRDefault="009D5E31" w:rsidP="009D5E31">
      <w:pPr>
        <w:numPr>
          <w:ilvl w:val="0"/>
          <w:numId w:val="11"/>
        </w:numPr>
        <w:rPr>
          <w:rFonts w:ascii="Arial" w:hAnsi="Arial" w:cs="Arial"/>
          <w:bCs/>
        </w:rPr>
      </w:pPr>
      <w:r w:rsidRPr="00B0554A">
        <w:rPr>
          <w:rFonts w:ascii="Arial" w:hAnsi="Arial" w:cs="Arial"/>
          <w:bCs/>
        </w:rPr>
        <w:t>Réactions d’addition oxydante / élimination réductrice</w:t>
      </w:r>
    </w:p>
    <w:p w:rsidR="009D5E31" w:rsidRPr="00B0554A" w:rsidRDefault="009D5E31" w:rsidP="009D5E31">
      <w:pPr>
        <w:numPr>
          <w:ilvl w:val="0"/>
          <w:numId w:val="11"/>
        </w:numPr>
        <w:rPr>
          <w:rFonts w:ascii="Arial" w:hAnsi="Arial" w:cs="Arial"/>
          <w:bCs/>
        </w:rPr>
      </w:pPr>
      <w:r w:rsidRPr="00B0554A">
        <w:rPr>
          <w:rFonts w:ascii="Arial" w:hAnsi="Arial" w:cs="Arial"/>
          <w:bCs/>
        </w:rPr>
        <w:t>Réactions d’insertion / extrusion,</w:t>
      </w:r>
    </w:p>
    <w:p w:rsidR="009D5E31" w:rsidRPr="00B0554A" w:rsidRDefault="009D5E31" w:rsidP="009D5E31">
      <w:pPr>
        <w:numPr>
          <w:ilvl w:val="0"/>
          <w:numId w:val="11"/>
        </w:numPr>
        <w:rPr>
          <w:rFonts w:ascii="Arial" w:hAnsi="Arial" w:cs="Arial"/>
          <w:bCs/>
        </w:rPr>
      </w:pPr>
      <w:r w:rsidRPr="00B0554A">
        <w:rPr>
          <w:rFonts w:ascii="Arial" w:hAnsi="Arial" w:cs="Arial"/>
          <w:bCs/>
        </w:rPr>
        <w:t>Réactions de couplage oxydant / découplage réducteur</w:t>
      </w:r>
    </w:p>
    <w:p w:rsidR="009D5E31" w:rsidRPr="00B0554A" w:rsidRDefault="009D5E31" w:rsidP="009D5E31">
      <w:pPr>
        <w:numPr>
          <w:ilvl w:val="0"/>
          <w:numId w:val="11"/>
        </w:numPr>
        <w:rPr>
          <w:rFonts w:ascii="Arial" w:hAnsi="Arial" w:cs="Arial"/>
          <w:bCs/>
        </w:rPr>
      </w:pPr>
      <w:r w:rsidRPr="00B0554A">
        <w:rPr>
          <w:rFonts w:ascii="Arial" w:hAnsi="Arial" w:cs="Arial"/>
          <w:bCs/>
        </w:rPr>
        <w:t>Quelques grands procédés de la catalyse homogène et hydrogénation</w:t>
      </w:r>
    </w:p>
    <w:p w:rsidR="009D5E31" w:rsidRPr="00B0554A" w:rsidRDefault="009D5E31" w:rsidP="009D5E31">
      <w:pPr>
        <w:numPr>
          <w:ilvl w:val="0"/>
          <w:numId w:val="11"/>
        </w:numPr>
        <w:rPr>
          <w:rFonts w:ascii="Arial" w:hAnsi="Arial" w:cs="Arial"/>
          <w:bCs/>
        </w:rPr>
      </w:pPr>
      <w:r w:rsidRPr="00B0554A">
        <w:rPr>
          <w:rFonts w:ascii="Arial" w:hAnsi="Arial" w:cs="Arial"/>
          <w:bCs/>
        </w:rPr>
        <w:t>métathèse et oligomérisation des alcènes</w:t>
      </w:r>
    </w:p>
    <w:p w:rsidR="009D5E31" w:rsidRPr="00B0554A" w:rsidRDefault="009D5E31" w:rsidP="009D5E31">
      <w:pPr>
        <w:numPr>
          <w:ilvl w:val="0"/>
          <w:numId w:val="11"/>
        </w:numPr>
        <w:rPr>
          <w:rFonts w:ascii="Arial" w:hAnsi="Arial" w:cs="Arial"/>
          <w:bCs/>
        </w:rPr>
      </w:pPr>
      <w:r w:rsidRPr="00B0554A">
        <w:rPr>
          <w:rFonts w:ascii="Arial" w:hAnsi="Arial" w:cs="Arial"/>
          <w:bCs/>
        </w:rPr>
        <w:t>réactions de carbonylation et de carboxylation</w:t>
      </w:r>
    </w:p>
    <w:p w:rsidR="009D5E31" w:rsidRPr="00B0554A" w:rsidRDefault="009D5E31" w:rsidP="009D5E31">
      <w:pPr>
        <w:numPr>
          <w:ilvl w:val="0"/>
          <w:numId w:val="11"/>
        </w:numPr>
        <w:rPr>
          <w:rFonts w:ascii="Arial" w:hAnsi="Arial" w:cs="Arial"/>
          <w:bCs/>
        </w:rPr>
      </w:pPr>
      <w:r w:rsidRPr="00B0554A">
        <w:rPr>
          <w:rFonts w:ascii="Arial" w:hAnsi="Arial" w:cs="Arial"/>
          <w:bCs/>
        </w:rPr>
        <w:t>Activation des petites molécules et chimie bio-organométallique </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02</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théorique  avancée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Structure électronique et stabilité de systèmes complexes</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jc w:val="both"/>
        <w:rPr>
          <w:rFonts w:ascii="Arial" w:hAnsi="Arial" w:cs="Arial"/>
          <w:bCs/>
        </w:rPr>
      </w:pPr>
      <w:r w:rsidRPr="00B0554A">
        <w:rPr>
          <w:rFonts w:ascii="Arial" w:hAnsi="Arial" w:cs="Arial"/>
          <w:bCs/>
        </w:rPr>
        <w:t xml:space="preserve">Approfondir l'approche orbitalaire de la structure et moléculaire de systèmes complexes. Approfondir les relations entre théorie des groupes et diagramme orbitalaire </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i/>
        </w:rPr>
      </w:pPr>
      <w:r w:rsidRPr="00B0554A">
        <w:rPr>
          <w:rFonts w:ascii="Arial" w:hAnsi="Arial" w:cs="Arial"/>
          <w:bCs/>
          <w:i/>
        </w:rPr>
        <w:t>Théorie de groupes et symétrie moléculaire</w:t>
      </w:r>
    </w:p>
    <w:p w:rsidR="009D5E31" w:rsidRPr="00B0554A" w:rsidRDefault="009D5E31" w:rsidP="009D5E31">
      <w:pPr>
        <w:spacing w:line="276" w:lineRule="auto"/>
        <w:jc w:val="both"/>
        <w:rPr>
          <w:rFonts w:ascii="Arial" w:hAnsi="Arial" w:cs="Arial"/>
          <w:bCs/>
          <w:i/>
        </w:rPr>
      </w:pPr>
      <w:r w:rsidRPr="00B0554A">
        <w:rPr>
          <w:rFonts w:ascii="Arial" w:hAnsi="Arial" w:cs="Arial"/>
          <w:bCs/>
          <w:i/>
        </w:rPr>
        <w:t>Interactions orbitalaires</w:t>
      </w:r>
    </w:p>
    <w:p w:rsidR="009D5E31" w:rsidRPr="00B0554A" w:rsidRDefault="009D5E31" w:rsidP="009D5E31">
      <w:pPr>
        <w:spacing w:line="276" w:lineRule="auto"/>
        <w:jc w:val="both"/>
        <w:rPr>
          <w:rFonts w:ascii="Arial" w:hAnsi="Arial" w:cs="Arial"/>
          <w:bCs/>
          <w:i/>
        </w:rPr>
      </w:pPr>
      <w:r w:rsidRPr="00B0554A">
        <w:rPr>
          <w:rFonts w:ascii="Arial" w:hAnsi="Arial" w:cs="Arial"/>
          <w:bCs/>
          <w:i/>
        </w:rPr>
        <w:t>Structures des complexes</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p>
    <w:p w:rsidR="009D5E31" w:rsidRPr="00B0554A" w:rsidRDefault="009D5E31" w:rsidP="009D5E31">
      <w:pPr>
        <w:pStyle w:val="Sansinterligne"/>
        <w:numPr>
          <w:ilvl w:val="0"/>
          <w:numId w:val="13"/>
        </w:numPr>
        <w:ind w:left="426"/>
        <w:rPr>
          <w:rFonts w:ascii="Arial" w:hAnsi="Arial"/>
          <w:bCs/>
          <w:sz w:val="24"/>
          <w:szCs w:val="24"/>
        </w:rPr>
      </w:pPr>
      <w:r w:rsidRPr="00B0554A">
        <w:rPr>
          <w:rFonts w:ascii="Arial" w:hAnsi="Arial"/>
          <w:bCs/>
          <w:sz w:val="24"/>
          <w:szCs w:val="24"/>
        </w:rPr>
        <w:t>Complément sur les orbitales moléculaires OM</w:t>
      </w:r>
    </w:p>
    <w:p w:rsidR="009D5E31" w:rsidRPr="00B0554A" w:rsidRDefault="009D5E31" w:rsidP="009D5E31">
      <w:pPr>
        <w:pStyle w:val="Sansinterligne"/>
        <w:numPr>
          <w:ilvl w:val="0"/>
          <w:numId w:val="13"/>
        </w:numPr>
        <w:ind w:left="426"/>
        <w:rPr>
          <w:rFonts w:ascii="Arial" w:hAnsi="Arial"/>
          <w:bCs/>
          <w:sz w:val="24"/>
          <w:szCs w:val="24"/>
        </w:rPr>
      </w:pPr>
      <w:r w:rsidRPr="00B0554A">
        <w:rPr>
          <w:rFonts w:ascii="Arial" w:hAnsi="Arial"/>
          <w:bCs/>
          <w:sz w:val="24"/>
          <w:szCs w:val="24"/>
        </w:rPr>
        <w:t>Structure électronique et Géométrie des molécules hypervalentes (AH6, AH5, AH4, AH3)</w:t>
      </w:r>
    </w:p>
    <w:p w:rsidR="009D5E31" w:rsidRPr="00B0554A" w:rsidRDefault="009D5E31" w:rsidP="009D5E31">
      <w:pPr>
        <w:pStyle w:val="Sansinterligne"/>
        <w:numPr>
          <w:ilvl w:val="0"/>
          <w:numId w:val="13"/>
        </w:numPr>
        <w:ind w:left="426"/>
        <w:rPr>
          <w:rFonts w:ascii="Arial" w:hAnsi="Arial"/>
          <w:bCs/>
          <w:sz w:val="24"/>
          <w:szCs w:val="24"/>
        </w:rPr>
      </w:pPr>
      <w:r w:rsidRPr="00B0554A">
        <w:rPr>
          <w:rFonts w:ascii="Arial" w:hAnsi="Arial"/>
          <w:bCs/>
          <w:sz w:val="24"/>
          <w:szCs w:val="24"/>
        </w:rPr>
        <w:t xml:space="preserve">Interactions orbitalaires dans les complexes organométalliques MLn </w:t>
      </w:r>
    </w:p>
    <w:p w:rsidR="009D5E31" w:rsidRPr="00B0554A" w:rsidRDefault="009D5E31" w:rsidP="009D5E31">
      <w:pPr>
        <w:pStyle w:val="Sansinterligne"/>
        <w:numPr>
          <w:ilvl w:val="0"/>
          <w:numId w:val="13"/>
        </w:numPr>
        <w:ind w:left="426"/>
        <w:rPr>
          <w:rFonts w:ascii="Arial" w:hAnsi="Arial"/>
          <w:bCs/>
          <w:sz w:val="24"/>
          <w:szCs w:val="24"/>
        </w:rPr>
      </w:pPr>
      <w:r w:rsidRPr="00B0554A">
        <w:rPr>
          <w:rFonts w:ascii="Arial" w:hAnsi="Arial"/>
          <w:bCs/>
          <w:sz w:val="24"/>
          <w:szCs w:val="24"/>
        </w:rPr>
        <w:t>Structure électronique et géométrie des molécules avec deux atomes lourds (M2H4, M2H6)</w:t>
      </w:r>
    </w:p>
    <w:p w:rsidR="009D5E31" w:rsidRPr="00B0554A" w:rsidRDefault="009D5E31" w:rsidP="009D5E31">
      <w:pPr>
        <w:pStyle w:val="Sansinterligne"/>
        <w:numPr>
          <w:ilvl w:val="0"/>
          <w:numId w:val="13"/>
        </w:numPr>
        <w:ind w:left="426"/>
        <w:rPr>
          <w:rFonts w:ascii="Arial" w:hAnsi="Arial"/>
          <w:bCs/>
          <w:sz w:val="24"/>
          <w:szCs w:val="24"/>
        </w:rPr>
      </w:pPr>
      <w:r w:rsidRPr="00B0554A">
        <w:rPr>
          <w:rFonts w:ascii="Arial" w:hAnsi="Arial"/>
          <w:bCs/>
          <w:sz w:val="24"/>
          <w:szCs w:val="24"/>
        </w:rPr>
        <w:t>Corrélation des orbitales, des configurations, des états</w:t>
      </w:r>
    </w:p>
    <w:p w:rsidR="009D5E31" w:rsidRPr="00B0554A" w:rsidRDefault="009D5E31" w:rsidP="009D5E31">
      <w:pPr>
        <w:pStyle w:val="Sansinterligne"/>
        <w:numPr>
          <w:ilvl w:val="0"/>
          <w:numId w:val="13"/>
        </w:numPr>
        <w:ind w:left="426"/>
        <w:rPr>
          <w:rFonts w:ascii="Arial" w:hAnsi="Arial"/>
          <w:bCs/>
          <w:sz w:val="24"/>
          <w:szCs w:val="24"/>
        </w:rPr>
      </w:pPr>
      <w:r w:rsidRPr="00B0554A">
        <w:rPr>
          <w:rFonts w:ascii="Arial" w:hAnsi="Arial"/>
          <w:bCs/>
          <w:sz w:val="24"/>
          <w:szCs w:val="24"/>
        </w:rPr>
        <w:t>Exemples de calculs de Chimie Quantique (minima, états de transition)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02</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théorique  avancée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Spectroscopie théorique avancée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Objectifs de l’enseignement :</w:t>
      </w:r>
    </w:p>
    <w:p w:rsidR="009D5E31" w:rsidRPr="00B0554A" w:rsidRDefault="009D5E31" w:rsidP="009D5E31">
      <w:pPr>
        <w:jc w:val="both"/>
        <w:rPr>
          <w:rFonts w:ascii="Arial" w:hAnsi="Arial" w:cs="Arial"/>
          <w:bCs/>
        </w:rPr>
      </w:pPr>
      <w:r w:rsidRPr="00B0554A">
        <w:rPr>
          <w:rFonts w:ascii="Arial" w:hAnsi="Arial" w:cs="Arial"/>
          <w:bCs/>
        </w:rPr>
        <w:t>Introduire les méthodes de spectroscopie de vibration et de vibration-rotation les plus modernes. Montrer comment ces méthodes peuvent permettre d'étudier la dynamique et la réactivité de systèmes chimiques variés</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i/>
        </w:rPr>
      </w:pPr>
      <w:r w:rsidRPr="00B0554A">
        <w:rPr>
          <w:rFonts w:ascii="Arial" w:hAnsi="Arial" w:cs="Arial"/>
          <w:bCs/>
          <w:i/>
        </w:rPr>
        <w:t>Spectroscopie moléculaire</w:t>
      </w:r>
    </w:p>
    <w:p w:rsidR="009D5E31" w:rsidRPr="00B0554A" w:rsidRDefault="009D5E31" w:rsidP="009D5E31">
      <w:pPr>
        <w:spacing w:line="276" w:lineRule="auto"/>
        <w:jc w:val="both"/>
        <w:rPr>
          <w:rFonts w:ascii="Arial" w:hAnsi="Arial" w:cs="Arial"/>
          <w:bCs/>
          <w:i/>
        </w:rPr>
      </w:pPr>
      <w:r w:rsidRPr="00B0554A">
        <w:rPr>
          <w:rFonts w:ascii="Arial" w:hAnsi="Arial" w:cs="Arial"/>
          <w:bCs/>
          <w:i/>
        </w:rPr>
        <w:t>Chimie moléculaire</w:t>
      </w:r>
    </w:p>
    <w:p w:rsidR="009D5E31" w:rsidRPr="00B0554A" w:rsidRDefault="009D5E31" w:rsidP="009D5E31">
      <w:pPr>
        <w:spacing w:line="276" w:lineRule="auto"/>
        <w:jc w:val="both"/>
        <w:rPr>
          <w:rFonts w:ascii="Arial" w:hAnsi="Arial" w:cs="Arial"/>
          <w:bCs/>
          <w:i/>
        </w:rPr>
      </w:pPr>
      <w:r w:rsidRPr="00B0554A">
        <w:rPr>
          <w:rFonts w:ascii="Arial" w:hAnsi="Arial" w:cs="Arial"/>
          <w:bCs/>
          <w:i/>
        </w:rPr>
        <w:t>Règles de symétrie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p>
    <w:p w:rsidR="009D5E31" w:rsidRPr="00B0554A" w:rsidRDefault="009D5E31" w:rsidP="009D5E31">
      <w:pPr>
        <w:numPr>
          <w:ilvl w:val="0"/>
          <w:numId w:val="14"/>
        </w:numPr>
        <w:jc w:val="both"/>
        <w:rPr>
          <w:rFonts w:ascii="Arial" w:eastAsia="Calibri" w:hAnsi="Arial" w:cs="Arial"/>
          <w:bCs/>
          <w:lang w:eastAsia="en-US"/>
        </w:rPr>
      </w:pPr>
      <w:r w:rsidRPr="00B0554A">
        <w:rPr>
          <w:rFonts w:ascii="Arial" w:eastAsia="Calibri" w:hAnsi="Arial" w:cs="Arial"/>
          <w:bCs/>
          <w:lang w:eastAsia="en-US"/>
        </w:rPr>
        <w:t>Interaction matière-rayonnement</w:t>
      </w:r>
    </w:p>
    <w:p w:rsidR="009D5E31" w:rsidRPr="00B0554A" w:rsidRDefault="009D5E31" w:rsidP="009D5E31">
      <w:pPr>
        <w:numPr>
          <w:ilvl w:val="0"/>
          <w:numId w:val="14"/>
        </w:numPr>
        <w:jc w:val="both"/>
        <w:rPr>
          <w:rFonts w:ascii="Arial" w:eastAsia="Calibri" w:hAnsi="Arial" w:cs="Arial"/>
          <w:bCs/>
          <w:lang w:eastAsia="en-US"/>
        </w:rPr>
      </w:pPr>
      <w:r w:rsidRPr="00B0554A">
        <w:rPr>
          <w:rFonts w:ascii="Arial" w:eastAsia="Calibri" w:hAnsi="Arial" w:cs="Arial"/>
          <w:bCs/>
          <w:lang w:eastAsia="en-US"/>
        </w:rPr>
        <w:t>spectroscopie en phase gazeuse et applications à l'étude de l'atmosphère et des polluants atmosphériques</w:t>
      </w:r>
    </w:p>
    <w:p w:rsidR="009D5E31" w:rsidRPr="00B0554A" w:rsidRDefault="009D5E31" w:rsidP="009D5E31">
      <w:pPr>
        <w:numPr>
          <w:ilvl w:val="0"/>
          <w:numId w:val="14"/>
        </w:numPr>
        <w:jc w:val="both"/>
        <w:rPr>
          <w:rFonts w:ascii="Arial" w:eastAsia="Calibri" w:hAnsi="Arial" w:cs="Arial"/>
          <w:bCs/>
          <w:lang w:eastAsia="en-US"/>
        </w:rPr>
      </w:pPr>
      <w:r w:rsidRPr="00B0554A">
        <w:rPr>
          <w:rFonts w:ascii="Arial" w:eastAsia="Calibri" w:hAnsi="Arial" w:cs="Arial"/>
          <w:bCs/>
          <w:lang w:eastAsia="en-US"/>
        </w:rPr>
        <w:t>spectroscopie et dynamique des systèmes faiblement liés</w:t>
      </w:r>
    </w:p>
    <w:p w:rsidR="009D5E31" w:rsidRPr="00B0554A" w:rsidRDefault="009D5E31" w:rsidP="009D5E31">
      <w:pPr>
        <w:numPr>
          <w:ilvl w:val="0"/>
          <w:numId w:val="14"/>
        </w:numPr>
        <w:jc w:val="both"/>
        <w:rPr>
          <w:rFonts w:ascii="Arial" w:eastAsia="Calibri" w:hAnsi="Arial" w:cs="Arial"/>
          <w:bCs/>
          <w:lang w:eastAsia="en-US"/>
        </w:rPr>
      </w:pPr>
      <w:r w:rsidRPr="00B0554A">
        <w:rPr>
          <w:rFonts w:ascii="Arial" w:eastAsia="Calibri" w:hAnsi="Arial" w:cs="Arial"/>
          <w:bCs/>
          <w:lang w:eastAsia="en-US"/>
        </w:rPr>
        <w:t>spectroscopies vibrationelles et applications analytiques</w:t>
      </w:r>
    </w:p>
    <w:p w:rsidR="009D5E31" w:rsidRPr="00B0554A" w:rsidRDefault="009D5E31" w:rsidP="009D5E31">
      <w:pPr>
        <w:jc w:val="center"/>
        <w:rPr>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02</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Théorique et Méthodologie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 xml:space="preserve">Intitulé de la matière : Méthodes de chimie théorique avancée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jc w:val="both"/>
        <w:rPr>
          <w:bCs/>
        </w:rPr>
      </w:pPr>
      <w:r w:rsidRPr="00B0554A">
        <w:rPr>
          <w:bCs/>
        </w:rPr>
        <w:t>Cette UE permettra aux étudiants d'acquérir une formation approfondie en chimie quantique avancée. Les méthodes quantiques modernes ainsi que les techniques les plus récentes seront présentées. Une formation en informatique appliquée à la chimie permettra également d'acquérir les bases nécessaires à l'utilisation raisonnée des logiciels de modélisation mais également au développement de nouveaux codes.</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numPr>
          <w:ilvl w:val="0"/>
          <w:numId w:val="15"/>
        </w:numPr>
        <w:jc w:val="both"/>
        <w:rPr>
          <w:bCs/>
        </w:rPr>
      </w:pPr>
      <w:r w:rsidRPr="00B0554A">
        <w:rPr>
          <w:bCs/>
        </w:rPr>
        <w:t>Chimie quantique fondamentale</w:t>
      </w:r>
    </w:p>
    <w:p w:rsidR="009D5E31" w:rsidRPr="00B0554A" w:rsidRDefault="009D5E31" w:rsidP="009D5E31">
      <w:pPr>
        <w:numPr>
          <w:ilvl w:val="0"/>
          <w:numId w:val="15"/>
        </w:numPr>
        <w:jc w:val="both"/>
        <w:rPr>
          <w:bCs/>
        </w:rPr>
      </w:pPr>
      <w:r w:rsidRPr="00B0554A">
        <w:rPr>
          <w:bCs/>
        </w:rPr>
        <w:t>Architecture de la matière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 </w:t>
      </w:r>
      <w:r w:rsidRPr="00B0554A">
        <w:rPr>
          <w:rFonts w:ascii="Arial" w:hAnsi="Arial" w:cs="Arial"/>
          <w:bCs/>
          <w:i/>
          <w:iCs/>
        </w:rPr>
        <w:t>:</w:t>
      </w:r>
    </w:p>
    <w:p w:rsidR="009D5E31" w:rsidRPr="00B0554A" w:rsidRDefault="009D5E31" w:rsidP="009D5E31">
      <w:pPr>
        <w:spacing w:line="276" w:lineRule="auto"/>
        <w:jc w:val="both"/>
        <w:rPr>
          <w:rFonts w:ascii="Arial" w:hAnsi="Arial" w:cs="Arial"/>
          <w:bCs/>
        </w:rPr>
      </w:pPr>
    </w:p>
    <w:p w:rsidR="009D5E31" w:rsidRPr="00B0554A" w:rsidRDefault="009D5E31" w:rsidP="009D5E31">
      <w:pPr>
        <w:numPr>
          <w:ilvl w:val="0"/>
          <w:numId w:val="6"/>
        </w:numPr>
        <w:autoSpaceDE w:val="0"/>
        <w:autoSpaceDN w:val="0"/>
        <w:jc w:val="both"/>
        <w:rPr>
          <w:bCs/>
        </w:rPr>
      </w:pPr>
      <w:r w:rsidRPr="00B0554A">
        <w:rPr>
          <w:bCs/>
        </w:rPr>
        <w:t>Méthodes ab inition type HF et pos-HF</w:t>
      </w:r>
    </w:p>
    <w:p w:rsidR="009D5E31" w:rsidRPr="00B0554A" w:rsidRDefault="009D5E31" w:rsidP="009D5E31">
      <w:pPr>
        <w:numPr>
          <w:ilvl w:val="0"/>
          <w:numId w:val="6"/>
        </w:numPr>
        <w:autoSpaceDE w:val="0"/>
        <w:autoSpaceDN w:val="0"/>
        <w:jc w:val="both"/>
        <w:rPr>
          <w:bCs/>
        </w:rPr>
      </w:pPr>
      <w:r w:rsidRPr="00B0554A">
        <w:rPr>
          <w:bCs/>
        </w:rPr>
        <w:t>méthode de perturbation MP</w:t>
      </w:r>
      <w:r w:rsidRPr="00B0554A">
        <w:rPr>
          <w:bCs/>
          <w:vertAlign w:val="subscript"/>
        </w:rPr>
        <w:t>n</w:t>
      </w:r>
    </w:p>
    <w:p w:rsidR="009D5E31" w:rsidRPr="00B0554A" w:rsidRDefault="009D5E31" w:rsidP="009D5E31">
      <w:pPr>
        <w:numPr>
          <w:ilvl w:val="0"/>
          <w:numId w:val="6"/>
        </w:numPr>
        <w:autoSpaceDE w:val="0"/>
        <w:autoSpaceDN w:val="0"/>
        <w:jc w:val="both"/>
        <w:rPr>
          <w:bCs/>
        </w:rPr>
      </w:pPr>
      <w:r w:rsidRPr="00B0554A">
        <w:rPr>
          <w:bCs/>
        </w:rPr>
        <w:t>Méthodes DFT</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sz w:val="32"/>
          <w:szCs w:val="32"/>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02</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Théorique et Méthodologie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Travaux encadrés pratiques (TEP) : techniques de bio-modélisation</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autoSpaceDE w:val="0"/>
        <w:autoSpaceDN w:val="0"/>
        <w:jc w:val="both"/>
        <w:rPr>
          <w:rFonts w:ascii="Arial" w:hAnsi="Arial" w:cs="Arial"/>
          <w:bCs/>
          <w:i/>
        </w:rPr>
      </w:pPr>
    </w:p>
    <w:p w:rsidR="009D5E31" w:rsidRPr="00B0554A" w:rsidRDefault="009D5E31" w:rsidP="009D5E31">
      <w:pPr>
        <w:autoSpaceDE w:val="0"/>
        <w:autoSpaceDN w:val="0"/>
        <w:ind w:right="720"/>
        <w:jc w:val="both"/>
        <w:rPr>
          <w:bCs/>
        </w:rPr>
      </w:pPr>
      <w:r w:rsidRPr="00B0554A">
        <w:rPr>
          <w:bCs/>
        </w:rPr>
        <w:t>Initiation aux calculs biomoléculaires, inclusion des protéines, Docking, interaction protéine-ligand</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i/>
        </w:rPr>
        <w:t>Connaissance biomoléculaire de base, protéine et systèmes complexes.</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iCs/>
        </w:rPr>
      </w:pPr>
      <w:r w:rsidRPr="00B0554A">
        <w:rPr>
          <w:rFonts w:ascii="Arial" w:hAnsi="Arial" w:cs="Arial"/>
          <w:bCs/>
        </w:rPr>
        <w:t>Contenu de la matière</w:t>
      </w:r>
      <w:r w:rsidRPr="00B0554A">
        <w:rPr>
          <w:rFonts w:ascii="Arial" w:hAnsi="Arial" w:cs="Arial"/>
          <w:bCs/>
          <w:i/>
          <w:iCs/>
        </w:rPr>
        <w:t> :</w:t>
      </w:r>
    </w:p>
    <w:p w:rsidR="009D5E31" w:rsidRPr="00B0554A" w:rsidRDefault="009D5E31" w:rsidP="009D5E31">
      <w:pPr>
        <w:spacing w:line="276" w:lineRule="auto"/>
        <w:jc w:val="both"/>
        <w:rPr>
          <w:rFonts w:ascii="Arial" w:hAnsi="Arial" w:cs="Arial"/>
          <w:bCs/>
          <w:i/>
          <w:iCs/>
        </w:rPr>
      </w:pPr>
    </w:p>
    <w:p w:rsidR="009D5E31" w:rsidRPr="00B0554A" w:rsidRDefault="009D5E31" w:rsidP="009D5E31">
      <w:pPr>
        <w:numPr>
          <w:ilvl w:val="0"/>
          <w:numId w:val="10"/>
        </w:numPr>
        <w:autoSpaceDE w:val="0"/>
        <w:autoSpaceDN w:val="0"/>
        <w:jc w:val="both"/>
        <w:rPr>
          <w:bCs/>
        </w:rPr>
      </w:pPr>
      <w:r w:rsidRPr="00B0554A">
        <w:rPr>
          <w:bCs/>
        </w:rPr>
        <w:t>Outil informatique pour décrire des systèmes biomoléculaires complexes</w:t>
      </w:r>
    </w:p>
    <w:p w:rsidR="009D5E31" w:rsidRPr="00B0554A" w:rsidRDefault="009D5E31" w:rsidP="009D5E31">
      <w:pPr>
        <w:numPr>
          <w:ilvl w:val="0"/>
          <w:numId w:val="10"/>
        </w:numPr>
        <w:autoSpaceDE w:val="0"/>
        <w:autoSpaceDN w:val="0"/>
        <w:jc w:val="both"/>
        <w:rPr>
          <w:bCs/>
        </w:rPr>
      </w:pPr>
      <w:r w:rsidRPr="00B0554A">
        <w:rPr>
          <w:bCs/>
        </w:rPr>
        <w:t>modélisation et conception de biomolécules.</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02</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Théorique et Méthodologie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Chimie informatique, système linux programmation et logiciels</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ind w:right="282"/>
        <w:rPr>
          <w:rFonts w:ascii="Arial" w:hAnsi="Arial" w:cs="Arial"/>
          <w:bCs/>
          <w:sz w:val="28"/>
          <w:szCs w:val="28"/>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Objectifs de l’enseignement :</w:t>
      </w:r>
    </w:p>
    <w:p w:rsidR="009D5E31" w:rsidRPr="00B0554A" w:rsidRDefault="009D5E31" w:rsidP="009D5E31">
      <w:pPr>
        <w:jc w:val="both"/>
        <w:rPr>
          <w:bCs/>
          <w:i/>
        </w:rPr>
      </w:pPr>
      <w:r w:rsidRPr="00B0554A">
        <w:rPr>
          <w:bCs/>
          <w:i/>
        </w:rPr>
        <w:t>Ce module est ouvert aux étudiants ayant peu de notions d'informatique (commandes restreintes à l'usage d'un langage et à l'utilisation immédiate de l'environnement). Il propose une initiation aux connaissances essentielles de l'algorithmique, s'appuyant sur le langage C, et une formation aux connaissances de base de l'UNIX. Ce module doit permettre de maîtriser l'environnement informatique pour une utilisation efficace et rationnelle.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r w:rsidRPr="00B0554A">
        <w:rPr>
          <w:rFonts w:ascii="Arial" w:hAnsi="Arial" w:cs="Arial"/>
          <w:bCs/>
        </w:rPr>
        <w:t>Connaissances préalables recommandées :</w:t>
      </w:r>
    </w:p>
    <w:p w:rsidR="009D5E31" w:rsidRPr="00B0554A" w:rsidRDefault="009D5E31" w:rsidP="009D5E31">
      <w:pPr>
        <w:numPr>
          <w:ilvl w:val="0"/>
          <w:numId w:val="17"/>
        </w:numPr>
        <w:spacing w:line="276" w:lineRule="auto"/>
        <w:jc w:val="both"/>
        <w:rPr>
          <w:rFonts w:ascii="Arial" w:hAnsi="Arial" w:cs="Arial"/>
          <w:bCs/>
          <w:i/>
        </w:rPr>
      </w:pPr>
      <w:r w:rsidRPr="00B0554A">
        <w:rPr>
          <w:rFonts w:ascii="Arial" w:hAnsi="Arial" w:cs="Arial"/>
          <w:bCs/>
          <w:i/>
        </w:rPr>
        <w:t>Programmation de base</w:t>
      </w:r>
    </w:p>
    <w:p w:rsidR="009D5E31" w:rsidRPr="00B0554A" w:rsidRDefault="009D5E31" w:rsidP="009D5E31">
      <w:pPr>
        <w:numPr>
          <w:ilvl w:val="0"/>
          <w:numId w:val="17"/>
        </w:numPr>
        <w:spacing w:line="276" w:lineRule="auto"/>
        <w:jc w:val="both"/>
        <w:rPr>
          <w:rFonts w:ascii="Arial" w:hAnsi="Arial" w:cs="Arial"/>
          <w:bCs/>
          <w:i/>
        </w:rPr>
      </w:pPr>
      <w:r w:rsidRPr="00B0554A">
        <w:rPr>
          <w:rFonts w:ascii="Arial" w:hAnsi="Arial" w:cs="Arial"/>
          <w:bCs/>
          <w:i/>
        </w:rPr>
        <w:t>Système Linux Open Suse ou autres</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Contenu de la matière</w:t>
      </w:r>
      <w:r w:rsidRPr="00B0554A">
        <w:rPr>
          <w:rFonts w:ascii="Arial" w:hAnsi="Arial" w:cs="Arial"/>
          <w:bCs/>
          <w:i/>
          <w:iCs/>
        </w:rPr>
        <w:t> :</w:t>
      </w:r>
    </w:p>
    <w:p w:rsidR="009D5E31" w:rsidRPr="00B0554A" w:rsidRDefault="009D5E31" w:rsidP="009D5E31">
      <w:pPr>
        <w:spacing w:line="276" w:lineRule="auto"/>
        <w:jc w:val="both"/>
        <w:rPr>
          <w:rFonts w:ascii="Arial" w:hAnsi="Arial" w:cs="Arial"/>
          <w:bCs/>
        </w:rPr>
      </w:pPr>
    </w:p>
    <w:p w:rsidR="009D5E31" w:rsidRPr="00B0554A" w:rsidRDefault="009D5E31" w:rsidP="009D5E31">
      <w:pPr>
        <w:jc w:val="both"/>
        <w:rPr>
          <w:bCs/>
          <w:color w:val="000000"/>
        </w:rPr>
      </w:pPr>
      <w:r w:rsidRPr="00B0554A">
        <w:rPr>
          <w:bCs/>
          <w:color w:val="000000"/>
        </w:rPr>
        <w:t>Introduction au système d'exploitation UNIX / LINUX (arborescence du système, gestion des répertoires et fichiers, éditeur de texte « vi », gestion de processus : contrôle, exécution de programmes, notions de programmation shell). Bases de données (savoir où rechercher des informations, bibliographie scientifique, recherche de programmes, manuels, aides...). Algorithmique et langage C (introduction à la notion d’organisations de l'information).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Mode d’évaluation :</w:t>
      </w:r>
      <w:r w:rsidRPr="00B0554A">
        <w:rPr>
          <w:rFonts w:ascii="Arial" w:hAnsi="Arial" w:cs="Arial"/>
          <w:bCs/>
          <w:i/>
        </w:rPr>
        <w:t xml:space="preserve"> 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i/>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02</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Découverte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 Introduction à la chimie organométallique théorique.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rPr>
      </w:pPr>
      <w:r w:rsidRPr="00B0554A">
        <w:rPr>
          <w:rFonts w:ascii="Arial" w:hAnsi="Arial" w:cs="Arial"/>
          <w:bCs/>
        </w:rPr>
        <w:t>Objectifs de l’enseignement :</w:t>
      </w:r>
    </w:p>
    <w:p w:rsidR="009D5E31" w:rsidRPr="00B0554A" w:rsidRDefault="009D5E31" w:rsidP="009D5E31">
      <w:pPr>
        <w:spacing w:line="276" w:lineRule="auto"/>
        <w:jc w:val="both"/>
        <w:rPr>
          <w:rFonts w:ascii="Arial" w:hAnsi="Arial" w:cs="Arial"/>
          <w:bCs/>
          <w:i/>
        </w:rPr>
      </w:pPr>
    </w:p>
    <w:p w:rsidR="009D5E31" w:rsidRPr="00B0554A" w:rsidRDefault="009D5E31" w:rsidP="009D5E31">
      <w:pPr>
        <w:jc w:val="both"/>
        <w:rPr>
          <w:bCs/>
        </w:rPr>
      </w:pPr>
      <w:r w:rsidRPr="00B0554A">
        <w:rPr>
          <w:bCs/>
        </w:rPr>
        <w:t xml:space="preserve">Approfondir l'approche orbitalaire de la structure et moléculaire de systèmes complexes. Approfondir les relations entre théorie des groupes et diagramme orbitalaire </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i/>
        </w:rPr>
      </w:pPr>
    </w:p>
    <w:p w:rsidR="009D5E31" w:rsidRPr="00B0554A" w:rsidRDefault="009D5E31" w:rsidP="009D5E31">
      <w:pPr>
        <w:jc w:val="both"/>
        <w:rPr>
          <w:bCs/>
        </w:rPr>
      </w:pPr>
      <w:r w:rsidRPr="00B0554A">
        <w:rPr>
          <w:bCs/>
        </w:rPr>
        <w:t xml:space="preserve">Chimie moléculaire inorganique </w:t>
      </w:r>
    </w:p>
    <w:p w:rsidR="009D5E31" w:rsidRPr="00B0554A" w:rsidRDefault="009D5E31" w:rsidP="009D5E31">
      <w:pPr>
        <w:jc w:val="both"/>
        <w:rPr>
          <w:bCs/>
        </w:rPr>
      </w:pPr>
      <w:r w:rsidRPr="00B0554A">
        <w:rPr>
          <w:bCs/>
        </w:rPr>
        <w:t xml:space="preserve">Chimie de coordination </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iCs/>
        </w:rPr>
      </w:pPr>
      <w:r w:rsidRPr="00B0554A">
        <w:rPr>
          <w:rFonts w:ascii="Arial" w:hAnsi="Arial" w:cs="Arial"/>
          <w:bCs/>
        </w:rPr>
        <w:t>Contenu de la matière</w:t>
      </w:r>
      <w:r w:rsidRPr="00B0554A">
        <w:rPr>
          <w:rFonts w:ascii="Arial" w:hAnsi="Arial" w:cs="Arial"/>
          <w:bCs/>
          <w:i/>
          <w:iCs/>
        </w:rPr>
        <w:t> :</w:t>
      </w:r>
    </w:p>
    <w:p w:rsidR="009D5E31" w:rsidRPr="00B0554A" w:rsidRDefault="009D5E31" w:rsidP="009D5E31">
      <w:pPr>
        <w:spacing w:line="276" w:lineRule="auto"/>
        <w:jc w:val="both"/>
        <w:rPr>
          <w:rFonts w:ascii="Arial" w:hAnsi="Arial" w:cs="Arial"/>
          <w:bCs/>
        </w:rPr>
      </w:pPr>
    </w:p>
    <w:p w:rsidR="009D5E31" w:rsidRPr="00B0554A" w:rsidRDefault="009D5E31" w:rsidP="009D5E31">
      <w:pPr>
        <w:pStyle w:val="Sansinterligne"/>
        <w:rPr>
          <w:rFonts w:ascii="Times New Roman" w:hAnsi="Times New Roman" w:cs="Times New Roman"/>
          <w:bCs/>
          <w:sz w:val="24"/>
          <w:szCs w:val="24"/>
        </w:rPr>
      </w:pPr>
      <w:r w:rsidRPr="00B0554A">
        <w:rPr>
          <w:rFonts w:ascii="Times New Roman" w:hAnsi="Times New Roman" w:cs="Times New Roman"/>
          <w:bCs/>
          <w:sz w:val="24"/>
          <w:szCs w:val="24"/>
        </w:rPr>
        <w:t>Complément sur les orbitales moléculaires OM</w:t>
      </w:r>
    </w:p>
    <w:p w:rsidR="009D5E31" w:rsidRPr="00B0554A" w:rsidRDefault="009D5E31" w:rsidP="009D5E31">
      <w:pPr>
        <w:pStyle w:val="Sansinterligne"/>
        <w:rPr>
          <w:rFonts w:ascii="Times New Roman" w:hAnsi="Times New Roman" w:cs="Times New Roman"/>
          <w:bCs/>
          <w:sz w:val="24"/>
          <w:szCs w:val="24"/>
        </w:rPr>
      </w:pPr>
      <w:r w:rsidRPr="00B0554A">
        <w:rPr>
          <w:rFonts w:ascii="Times New Roman" w:hAnsi="Times New Roman" w:cs="Times New Roman"/>
          <w:bCs/>
          <w:sz w:val="24"/>
          <w:szCs w:val="24"/>
        </w:rPr>
        <w:t>Structure électronique et Géométrie des molécules hypervalentes (AH6, AH5, AH4, AH3)</w:t>
      </w:r>
    </w:p>
    <w:p w:rsidR="009D5E31" w:rsidRPr="00B0554A" w:rsidRDefault="009D5E31" w:rsidP="009D5E31">
      <w:pPr>
        <w:pStyle w:val="Sansinterligne"/>
        <w:rPr>
          <w:rFonts w:ascii="Times New Roman" w:hAnsi="Times New Roman" w:cs="Times New Roman"/>
          <w:bCs/>
          <w:sz w:val="24"/>
          <w:szCs w:val="24"/>
        </w:rPr>
      </w:pPr>
      <w:r w:rsidRPr="00B0554A">
        <w:rPr>
          <w:rFonts w:ascii="Times New Roman" w:hAnsi="Times New Roman" w:cs="Times New Roman"/>
          <w:bCs/>
          <w:sz w:val="24"/>
          <w:szCs w:val="24"/>
        </w:rPr>
        <w:t xml:space="preserve">Interactions orbitalaires dans les complexes organométalliques MLn </w:t>
      </w:r>
    </w:p>
    <w:p w:rsidR="009D5E31" w:rsidRPr="00B0554A" w:rsidRDefault="009D5E31" w:rsidP="009D5E31">
      <w:pPr>
        <w:pStyle w:val="Sansinterligne"/>
        <w:rPr>
          <w:rFonts w:ascii="Times New Roman" w:hAnsi="Times New Roman" w:cs="Times New Roman"/>
          <w:bCs/>
          <w:sz w:val="24"/>
          <w:szCs w:val="24"/>
        </w:rPr>
      </w:pPr>
      <w:r w:rsidRPr="00B0554A">
        <w:rPr>
          <w:rFonts w:ascii="Times New Roman" w:hAnsi="Times New Roman" w:cs="Times New Roman"/>
          <w:bCs/>
          <w:sz w:val="24"/>
          <w:szCs w:val="24"/>
        </w:rPr>
        <w:t>Structure électronique et géométrie des molécules avec deux atomes lourds (M2H4, M2H6)</w:t>
      </w:r>
    </w:p>
    <w:p w:rsidR="009D5E31" w:rsidRPr="00B0554A" w:rsidRDefault="009D5E31" w:rsidP="009D5E31">
      <w:pPr>
        <w:pStyle w:val="Sansinterligne"/>
        <w:rPr>
          <w:rFonts w:ascii="Times New Roman" w:hAnsi="Times New Roman" w:cs="Times New Roman"/>
          <w:bCs/>
          <w:sz w:val="24"/>
          <w:szCs w:val="24"/>
        </w:rPr>
      </w:pPr>
      <w:r w:rsidRPr="00B0554A">
        <w:rPr>
          <w:rFonts w:ascii="Times New Roman" w:hAnsi="Times New Roman" w:cs="Times New Roman"/>
          <w:bCs/>
          <w:sz w:val="24"/>
          <w:szCs w:val="24"/>
        </w:rPr>
        <w:t>Corrélation des orbitales, des configurations, des états</w:t>
      </w:r>
    </w:p>
    <w:p w:rsidR="009D5E31" w:rsidRPr="00B0554A" w:rsidRDefault="009D5E31" w:rsidP="009D5E31">
      <w:pPr>
        <w:spacing w:line="276" w:lineRule="auto"/>
        <w:jc w:val="both"/>
        <w:rPr>
          <w:rFonts w:ascii="Arial" w:hAnsi="Arial" w:cs="Arial"/>
          <w:bCs/>
        </w:rPr>
      </w:pPr>
      <w:r w:rsidRPr="00B0554A">
        <w:rPr>
          <w:bCs/>
        </w:rPr>
        <w:t>Exemples de calculs de Chimie Quantique (minima, états de transition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jc w:val="center"/>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i/>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03</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Méthodes de chimie théorique appliquée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la matière :</w:t>
      </w:r>
      <w:r w:rsidRPr="00B0554A">
        <w:rPr>
          <w:rFonts w:ascii="Arial" w:hAnsi="Arial" w:cs="Arial"/>
          <w:bCs/>
        </w:rPr>
        <w:t xml:space="preserve"> Méthodes DFT et post-HF</w:t>
      </w:r>
      <w:r w:rsidRPr="00B0554A">
        <w:rPr>
          <w:rFonts w:ascii="Arial" w:hAnsi="Arial" w:cs="Arial"/>
          <w:bCs/>
          <w:iCs/>
        </w:rPr>
        <w:t xml:space="preserve"> </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rPr>
      </w:pPr>
      <w:r w:rsidRPr="00B0554A">
        <w:rPr>
          <w:rFonts w:ascii="Arial" w:hAnsi="Arial" w:cs="Arial"/>
          <w:bCs/>
        </w:rPr>
        <w:t>Objectifs de l’enseignement :</w:t>
      </w:r>
    </w:p>
    <w:p w:rsidR="009D5E31" w:rsidRPr="00B0554A" w:rsidRDefault="009D5E31" w:rsidP="009D5E31">
      <w:pPr>
        <w:spacing w:line="276" w:lineRule="auto"/>
        <w:jc w:val="both"/>
        <w:rPr>
          <w:rFonts w:ascii="Arial" w:hAnsi="Arial" w:cs="Arial"/>
          <w:bCs/>
          <w:i/>
        </w:rPr>
      </w:pPr>
    </w:p>
    <w:p w:rsidR="009D5E31" w:rsidRPr="00B0554A" w:rsidRDefault="009D5E31" w:rsidP="009D5E31">
      <w:pPr>
        <w:jc w:val="both"/>
        <w:rPr>
          <w:bCs/>
        </w:rPr>
      </w:pPr>
      <w:r w:rsidRPr="00B0554A">
        <w:rPr>
          <w:bCs/>
        </w:rPr>
        <w:t xml:space="preserve">Cette UE propose un approfondissement de l'enseignement dispensé en M1. Les méthodes de calcul modernes et les plus récentes de </w:t>
      </w:r>
      <w:smartTag w:uri="urn:schemas-microsoft-com:office:smarttags" w:element="PersonName">
        <w:smartTagPr>
          <w:attr w:name="ProductID" w:val="la Chimie Quantique"/>
        </w:smartTagPr>
        <w:r w:rsidRPr="00B0554A">
          <w:rPr>
            <w:bCs/>
          </w:rPr>
          <w:t>la Chimie Quantique</w:t>
        </w:r>
      </w:smartTag>
      <w:r w:rsidRPr="00B0554A">
        <w:rPr>
          <w:bCs/>
        </w:rPr>
        <w:t xml:space="preserve"> corrélées y seront présentées en détail.</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i/>
        </w:rPr>
      </w:pPr>
    </w:p>
    <w:p w:rsidR="009D5E31" w:rsidRPr="00B0554A" w:rsidRDefault="009D5E31" w:rsidP="009D5E31">
      <w:pPr>
        <w:numPr>
          <w:ilvl w:val="0"/>
          <w:numId w:val="18"/>
        </w:numPr>
        <w:jc w:val="both"/>
        <w:rPr>
          <w:bCs/>
        </w:rPr>
      </w:pPr>
      <w:r w:rsidRPr="00B0554A">
        <w:rPr>
          <w:bCs/>
        </w:rPr>
        <w:t xml:space="preserve">Chimie quantique fondamentale et avancée </w:t>
      </w:r>
    </w:p>
    <w:p w:rsidR="009D5E31" w:rsidRPr="00B0554A" w:rsidRDefault="009D5E31" w:rsidP="009D5E31">
      <w:pPr>
        <w:numPr>
          <w:ilvl w:val="0"/>
          <w:numId w:val="18"/>
        </w:numPr>
        <w:jc w:val="both"/>
        <w:rPr>
          <w:bCs/>
        </w:rPr>
      </w:pPr>
      <w:r w:rsidRPr="00B0554A">
        <w:rPr>
          <w:bCs/>
        </w:rPr>
        <w:t>Structure et dynamique moléculaire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iCs/>
        </w:rPr>
      </w:pPr>
      <w:r w:rsidRPr="00B0554A">
        <w:rPr>
          <w:rFonts w:ascii="Arial" w:hAnsi="Arial" w:cs="Arial"/>
          <w:bCs/>
        </w:rPr>
        <w:t>Contenu de la matière</w:t>
      </w:r>
      <w:r w:rsidRPr="00B0554A">
        <w:rPr>
          <w:rFonts w:ascii="Arial" w:hAnsi="Arial" w:cs="Arial"/>
          <w:bCs/>
          <w:i/>
          <w:iCs/>
        </w:rPr>
        <w:t> :</w:t>
      </w:r>
    </w:p>
    <w:p w:rsidR="009D5E31" w:rsidRPr="00B0554A" w:rsidRDefault="009D5E31" w:rsidP="009D5E31">
      <w:pPr>
        <w:spacing w:line="276" w:lineRule="auto"/>
        <w:jc w:val="both"/>
        <w:rPr>
          <w:rFonts w:ascii="Arial" w:hAnsi="Arial" w:cs="Arial"/>
          <w:bCs/>
        </w:rPr>
      </w:pPr>
    </w:p>
    <w:p w:rsidR="009D5E31" w:rsidRPr="00B0554A" w:rsidRDefault="009D5E31" w:rsidP="009D5E31">
      <w:pPr>
        <w:jc w:val="both"/>
        <w:rPr>
          <w:rFonts w:eastAsia="Calibri"/>
          <w:bCs/>
          <w:lang w:eastAsia="en-US"/>
        </w:rPr>
      </w:pPr>
      <w:r w:rsidRPr="00B0554A">
        <w:rPr>
          <w:rFonts w:eastAsia="Calibri"/>
          <w:bCs/>
          <w:lang w:eastAsia="en-US"/>
        </w:rPr>
        <w:t>Corrélation électronique (interaction de configuration, méthode coupled cluster, DFT, liaison de valence généralisée, Monte Carlo Quantique, dynamique moléculaire « quantique »), Systèmes périodiques, Théories topologiques de la liaison chimique (théorie des atomes dans les molécules, topologie de la fonction de localisation électronique), Relation structure et réactivité, Phénomènes dépendant du temps</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rPr>
          <w:rFonts w:ascii="Arial" w:hAnsi="Arial" w:cs="Arial"/>
          <w:bCs/>
          <w:u w:val="single"/>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i/>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03</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Méthodes de chimie théorique appliquée  </w:t>
      </w:r>
    </w:p>
    <w:p w:rsidR="009D5E31" w:rsidRPr="00B0554A" w:rsidRDefault="009D5E31" w:rsidP="009D5E31">
      <w:pPr>
        <w:spacing w:line="276" w:lineRule="auto"/>
        <w:ind w:right="282"/>
        <w:rPr>
          <w:rFonts w:ascii="Arial" w:hAnsi="Arial" w:cs="Arial"/>
          <w:bCs/>
        </w:rPr>
      </w:pPr>
      <w:r w:rsidRPr="00B0554A">
        <w:rPr>
          <w:rFonts w:ascii="Arial" w:hAnsi="Arial" w:cs="Arial"/>
          <w:bCs/>
          <w:iCs/>
        </w:rPr>
        <w:t>Intitulé de la matière :</w:t>
      </w:r>
      <w:r w:rsidRPr="00B0554A">
        <w:rPr>
          <w:rFonts w:ascii="Arial" w:hAnsi="Arial" w:cs="Arial"/>
          <w:bCs/>
        </w:rPr>
        <w:t xml:space="preserve"> Méthodes couplée de mécanique moléculaire et mécanique quantique (MM/MQ)</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3</w:t>
      </w: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rPr>
      </w:pPr>
      <w:r w:rsidRPr="00B0554A">
        <w:rPr>
          <w:rFonts w:ascii="Arial" w:hAnsi="Arial" w:cs="Arial"/>
          <w:bCs/>
        </w:rPr>
        <w:t>Objectifs de l’enseignement :</w:t>
      </w:r>
    </w:p>
    <w:p w:rsidR="009D5E31" w:rsidRPr="00B0554A" w:rsidRDefault="009D5E31" w:rsidP="009D5E31">
      <w:pPr>
        <w:spacing w:line="276" w:lineRule="auto"/>
        <w:jc w:val="both"/>
        <w:rPr>
          <w:rFonts w:ascii="Arial" w:hAnsi="Arial" w:cs="Arial"/>
          <w:bCs/>
          <w:i/>
        </w:rPr>
      </w:pPr>
    </w:p>
    <w:p w:rsidR="009D5E31" w:rsidRPr="00B0554A" w:rsidRDefault="009D5E31" w:rsidP="009D5E31">
      <w:pPr>
        <w:jc w:val="both"/>
        <w:rPr>
          <w:bCs/>
        </w:rPr>
      </w:pPr>
      <w:r w:rsidRPr="00B0554A">
        <w:rPr>
          <w:bCs/>
        </w:rPr>
        <w:t xml:space="preserve">Cette UE propose un approfondissement de l'enseignement dispensé en première année de master. Les méthodes de calcul et d'interprétation les plus récentes de </w:t>
      </w:r>
      <w:smartTag w:uri="urn:schemas-microsoft-com:office:smarttags" w:element="PersonName">
        <w:smartTagPr>
          <w:attr w:name="ProductID" w:val="la Chimie Quantique"/>
        </w:smartTagPr>
        <w:r w:rsidRPr="00B0554A">
          <w:rPr>
            <w:bCs/>
          </w:rPr>
          <w:t>la Chimie Quantique</w:t>
        </w:r>
      </w:smartTag>
      <w:r w:rsidRPr="00B0554A">
        <w:rPr>
          <w:bCs/>
        </w:rPr>
        <w:t xml:space="preserve"> moderne y seront présentées en détail.</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i/>
        </w:rPr>
      </w:pPr>
    </w:p>
    <w:p w:rsidR="009D5E31" w:rsidRPr="00B0554A" w:rsidRDefault="009D5E31" w:rsidP="009D5E31">
      <w:pPr>
        <w:numPr>
          <w:ilvl w:val="0"/>
          <w:numId w:val="18"/>
        </w:numPr>
        <w:jc w:val="both"/>
        <w:rPr>
          <w:bCs/>
        </w:rPr>
      </w:pPr>
      <w:r w:rsidRPr="00B0554A">
        <w:rPr>
          <w:bCs/>
        </w:rPr>
        <w:t xml:space="preserve">Chimie quantique fondamentale et avancée </w:t>
      </w:r>
    </w:p>
    <w:p w:rsidR="009D5E31" w:rsidRPr="00B0554A" w:rsidRDefault="009D5E31" w:rsidP="009D5E31">
      <w:pPr>
        <w:numPr>
          <w:ilvl w:val="0"/>
          <w:numId w:val="18"/>
        </w:numPr>
        <w:jc w:val="both"/>
        <w:rPr>
          <w:bCs/>
        </w:rPr>
      </w:pPr>
      <w:r w:rsidRPr="00B0554A">
        <w:rPr>
          <w:bCs/>
        </w:rPr>
        <w:t>Structure et dynamique moléculaire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iCs/>
        </w:rPr>
      </w:pPr>
      <w:r w:rsidRPr="00B0554A">
        <w:rPr>
          <w:rFonts w:ascii="Arial" w:hAnsi="Arial" w:cs="Arial"/>
          <w:bCs/>
        </w:rPr>
        <w:t>Contenu de la matière</w:t>
      </w:r>
      <w:r w:rsidRPr="00B0554A">
        <w:rPr>
          <w:rFonts w:ascii="Arial" w:hAnsi="Arial" w:cs="Arial"/>
          <w:bCs/>
          <w:i/>
          <w:iCs/>
        </w:rPr>
        <w:t> :</w:t>
      </w:r>
    </w:p>
    <w:p w:rsidR="009D5E31" w:rsidRPr="00B0554A" w:rsidRDefault="009D5E31" w:rsidP="009D5E31">
      <w:pPr>
        <w:spacing w:line="276" w:lineRule="auto"/>
        <w:jc w:val="both"/>
        <w:rPr>
          <w:rFonts w:ascii="Arial" w:hAnsi="Arial" w:cs="Arial"/>
          <w:bCs/>
        </w:rPr>
      </w:pPr>
    </w:p>
    <w:p w:rsidR="009D5E31" w:rsidRPr="00B0554A" w:rsidRDefault="009D5E31" w:rsidP="009D5E31">
      <w:pPr>
        <w:jc w:val="both"/>
        <w:rPr>
          <w:rFonts w:eastAsia="Calibri"/>
          <w:bCs/>
          <w:lang w:eastAsia="en-US"/>
        </w:rPr>
      </w:pPr>
      <w:r w:rsidRPr="00B0554A">
        <w:rPr>
          <w:rFonts w:eastAsia="Calibri"/>
          <w:bCs/>
          <w:lang w:eastAsia="en-US"/>
        </w:rPr>
        <w:t>Corrélation électronique (interaction de configuration, méthode coupled cluster, DFT, liaison de valence généralisée, Monte Carlo Quantique, dynamique moléculaire « quantique »), Systèmes périodiques, Théories topologiques de la liaison chimique (théorie des atomes dans les molécules, topologie de la fonction de localisation électronique), Relation structure et réactivité, Phénomènes dépendant du temps</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Pr="00B0554A" w:rsidRDefault="009D5E31" w:rsidP="009D5E31">
      <w:pPr>
        <w:spacing w:line="276" w:lineRule="auto"/>
        <w:jc w:val="center"/>
        <w:rPr>
          <w:rFonts w:ascii="Arial" w:hAnsi="Arial" w:cs="Arial"/>
          <w:bCs/>
          <w:i/>
        </w:rPr>
      </w:pPr>
    </w:p>
    <w:p w:rsidR="009D5E31" w:rsidRPr="00B0554A" w:rsidRDefault="009D5E31" w:rsidP="009D5E31">
      <w:pPr>
        <w:spacing w:line="276" w:lineRule="auto"/>
        <w:jc w:val="center"/>
        <w:rPr>
          <w:rFonts w:ascii="Arial" w:hAnsi="Arial" w:cs="Arial"/>
          <w:bCs/>
          <w:i/>
        </w:rPr>
      </w:pPr>
    </w:p>
    <w:p w:rsidR="009D5E31" w:rsidRPr="00B0554A" w:rsidRDefault="009D5E31" w:rsidP="009D5E31">
      <w:pPr>
        <w:spacing w:line="276" w:lineRule="auto"/>
        <w:jc w:val="center"/>
        <w:rPr>
          <w:rFonts w:ascii="Arial" w:hAnsi="Arial" w:cs="Arial"/>
          <w:bCs/>
          <w:i/>
        </w:rPr>
      </w:pPr>
    </w:p>
    <w:p w:rsidR="009D5E31" w:rsidRPr="00B0554A" w:rsidRDefault="009D5E31" w:rsidP="009D5E31">
      <w:pPr>
        <w:tabs>
          <w:tab w:val="left" w:pos="3725"/>
        </w:tabs>
        <w:spacing w:line="276" w:lineRule="auto"/>
        <w:ind w:right="282"/>
        <w:rPr>
          <w:rFonts w:ascii="Arial" w:hAnsi="Arial" w:cs="Arial"/>
          <w:bCs/>
          <w:iCs/>
          <w:sz w:val="28"/>
          <w:szCs w:val="28"/>
        </w:rPr>
      </w:pPr>
      <w:r w:rsidRPr="00B0554A">
        <w:rPr>
          <w:rFonts w:ascii="Arial" w:hAnsi="Arial" w:cs="Arial"/>
          <w:bCs/>
          <w:i/>
        </w:rPr>
        <w:br w:type="page"/>
      </w:r>
      <w:r w:rsidRPr="00B0554A">
        <w:rPr>
          <w:rFonts w:ascii="Arial" w:hAnsi="Arial" w:cs="Arial"/>
          <w:bCs/>
          <w:iCs/>
          <w:sz w:val="28"/>
          <w:szCs w:val="28"/>
        </w:rPr>
        <w:lastRenderedPageBreak/>
        <w:t>Intitulé du Master : Chimie Théorique Appliquée</w:t>
      </w:r>
      <w:r w:rsidRPr="00B0554A">
        <w:rPr>
          <w:rFonts w:ascii="Arial" w:hAnsi="Arial" w:cs="Arial"/>
          <w:bCs/>
          <w:iCs/>
          <w:sz w:val="28"/>
          <w:szCs w:val="28"/>
        </w:rPr>
        <w:tab/>
      </w:r>
    </w:p>
    <w:p w:rsidR="009D5E31" w:rsidRPr="00B0554A" w:rsidRDefault="009D5E31" w:rsidP="009D5E31">
      <w:pPr>
        <w:spacing w:line="276" w:lineRule="auto"/>
        <w:jc w:val="both"/>
        <w:rPr>
          <w:rFonts w:ascii="Arial" w:hAnsi="Arial" w:cs="Arial"/>
          <w:bCs/>
          <w:i/>
        </w:rPr>
      </w:pPr>
      <w:r w:rsidRPr="00B0554A">
        <w:rPr>
          <w:rFonts w:ascii="Arial" w:hAnsi="Arial" w:cs="Arial"/>
          <w:bCs/>
        </w:rPr>
        <w:t>Semestre </w:t>
      </w:r>
      <w:r w:rsidRPr="00B0554A">
        <w:rPr>
          <w:rFonts w:ascii="Arial" w:hAnsi="Arial" w:cs="Arial"/>
          <w:bCs/>
          <w:i/>
        </w:rPr>
        <w:t>: 03</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Intitulé de l’UE : Chimie Computationnelle Appliquée  </w:t>
      </w:r>
    </w:p>
    <w:p w:rsidR="009D5E31" w:rsidRPr="00B0554A" w:rsidRDefault="009D5E31" w:rsidP="009D5E31">
      <w:pPr>
        <w:autoSpaceDE w:val="0"/>
        <w:autoSpaceDN w:val="0"/>
        <w:adjustRightInd w:val="0"/>
        <w:spacing w:line="276" w:lineRule="auto"/>
        <w:rPr>
          <w:rFonts w:ascii="Arial" w:eastAsia="Calibri" w:hAnsi="Arial" w:cs="Arial"/>
          <w:bCs/>
          <w:color w:val="000000"/>
          <w:sz w:val="20"/>
          <w:szCs w:val="20"/>
        </w:rPr>
      </w:pPr>
      <w:r w:rsidRPr="00B0554A">
        <w:rPr>
          <w:rFonts w:ascii="Arial" w:hAnsi="Arial" w:cs="Arial"/>
          <w:bCs/>
          <w:iCs/>
        </w:rPr>
        <w:t xml:space="preserve">Intitulé de la matière : </w:t>
      </w:r>
      <w:r w:rsidRPr="00B0554A">
        <w:rPr>
          <w:rFonts w:ascii="Arial" w:eastAsia="Calibri" w:hAnsi="Arial" w:cs="Arial"/>
          <w:bCs/>
          <w:color w:val="000000"/>
        </w:rPr>
        <w:t>Travail personnel de recherche bibliographique</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Crédits : 4</w:t>
      </w:r>
    </w:p>
    <w:p w:rsidR="009D5E31" w:rsidRPr="00B0554A" w:rsidRDefault="009D5E31" w:rsidP="009D5E31">
      <w:pPr>
        <w:spacing w:line="276" w:lineRule="auto"/>
        <w:ind w:right="282"/>
        <w:rPr>
          <w:rFonts w:ascii="Arial" w:hAnsi="Arial" w:cs="Arial"/>
          <w:bCs/>
          <w:iCs/>
        </w:rPr>
      </w:pPr>
      <w:r w:rsidRPr="00B0554A">
        <w:rPr>
          <w:rFonts w:ascii="Arial" w:hAnsi="Arial" w:cs="Arial"/>
          <w:bCs/>
          <w:iCs/>
        </w:rPr>
        <w:t>Coefficients : 2</w:t>
      </w:r>
    </w:p>
    <w:p w:rsidR="009D5E31" w:rsidRPr="00B0554A" w:rsidRDefault="009D5E31" w:rsidP="009D5E31">
      <w:pPr>
        <w:spacing w:line="276" w:lineRule="auto"/>
        <w:jc w:val="both"/>
        <w:rPr>
          <w:rFonts w:ascii="Arial" w:hAnsi="Arial" w:cs="Arial"/>
          <w:bCs/>
          <w:iCs/>
        </w:rPr>
      </w:pPr>
    </w:p>
    <w:p w:rsidR="009D5E31" w:rsidRPr="00B0554A" w:rsidRDefault="009D5E31" w:rsidP="009D5E31">
      <w:pPr>
        <w:spacing w:line="276" w:lineRule="auto"/>
        <w:jc w:val="both"/>
        <w:rPr>
          <w:rFonts w:ascii="Arial" w:hAnsi="Arial" w:cs="Arial"/>
          <w:bCs/>
        </w:rPr>
      </w:pPr>
      <w:r w:rsidRPr="00B0554A">
        <w:rPr>
          <w:rFonts w:ascii="Arial" w:hAnsi="Arial" w:cs="Arial"/>
          <w:bCs/>
        </w:rPr>
        <w:t>Objectifs de l’enseignement :</w:t>
      </w:r>
    </w:p>
    <w:p w:rsidR="009D5E31" w:rsidRPr="00B0554A" w:rsidRDefault="009D5E31" w:rsidP="009D5E31">
      <w:pPr>
        <w:spacing w:line="276" w:lineRule="auto"/>
        <w:jc w:val="both"/>
        <w:rPr>
          <w:rFonts w:ascii="Arial" w:hAnsi="Arial" w:cs="Arial"/>
          <w:bCs/>
          <w:i/>
        </w:rPr>
      </w:pPr>
    </w:p>
    <w:p w:rsidR="009D5E31" w:rsidRPr="00B0554A" w:rsidRDefault="009D5E31" w:rsidP="009D5E31">
      <w:pPr>
        <w:ind w:right="282"/>
        <w:jc w:val="both"/>
        <w:rPr>
          <w:bCs/>
          <w:iCs/>
        </w:rPr>
      </w:pPr>
      <w:r w:rsidRPr="00B0554A">
        <w:rPr>
          <w:bCs/>
          <w:iCs/>
        </w:rPr>
        <w:t>Le projet bibliographique se déroule au premier de l’année du Mastère Recherche. Il correspond à une activité scientifique encadrée par un enseignant-chercheur. C’est un travail personnel ou de binôme de recherche bibliographique, il donne lieu à la rédaction d’un mémoire.</w:t>
      </w:r>
    </w:p>
    <w:p w:rsidR="009D5E31" w:rsidRPr="00B0554A" w:rsidRDefault="009D5E31" w:rsidP="009D5E31">
      <w:pPr>
        <w:ind w:right="282"/>
        <w:jc w:val="both"/>
        <w:rPr>
          <w:bCs/>
          <w:iCs/>
        </w:rPr>
      </w:pPr>
      <w:r w:rsidRPr="00B0554A">
        <w:rPr>
          <w:bCs/>
          <w:iCs/>
        </w:rPr>
        <w:t>L’étudiant se livre ainsi à une démarche qui complète sa formation théorique. L’étude consiste à réaliser un état de l’art sur un sujet particulier par l’identification et l’exploitation d’un nombre de références bibliographiques portant sur le thème de recherche dans l’un des domaines des formations proposées par le Mastère.</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r w:rsidRPr="00B0554A">
        <w:rPr>
          <w:rFonts w:ascii="Arial" w:hAnsi="Arial" w:cs="Arial"/>
          <w:bCs/>
        </w:rPr>
        <w:t>Connaissances préalables recommandées :</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bCs/>
        </w:rPr>
      </w:pPr>
      <w:r w:rsidRPr="00B0554A">
        <w:rPr>
          <w:bCs/>
        </w:rPr>
        <w:t>Recherche bibliographique sur internet, bases de données, Google.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i/>
          <w:iCs/>
        </w:rPr>
      </w:pPr>
      <w:r w:rsidRPr="00B0554A">
        <w:rPr>
          <w:rFonts w:ascii="Arial" w:hAnsi="Arial" w:cs="Arial"/>
          <w:bCs/>
        </w:rPr>
        <w:t>Contenu de la matière</w:t>
      </w:r>
      <w:r w:rsidRPr="00B0554A">
        <w:rPr>
          <w:rFonts w:ascii="Arial" w:hAnsi="Arial" w:cs="Arial"/>
          <w:bCs/>
          <w:i/>
          <w:iCs/>
        </w:rPr>
        <w:t> :</w:t>
      </w:r>
    </w:p>
    <w:p w:rsidR="009D5E31" w:rsidRPr="00B0554A" w:rsidRDefault="009D5E31" w:rsidP="009D5E31">
      <w:pPr>
        <w:spacing w:line="276" w:lineRule="auto"/>
        <w:jc w:val="both"/>
        <w:rPr>
          <w:rFonts w:ascii="Arial" w:hAnsi="Arial" w:cs="Arial"/>
          <w:bCs/>
        </w:rPr>
      </w:pPr>
    </w:p>
    <w:p w:rsidR="009D5E31" w:rsidRPr="00B0554A" w:rsidRDefault="009D5E31" w:rsidP="009D5E31">
      <w:pPr>
        <w:ind w:right="282"/>
        <w:jc w:val="both"/>
        <w:rPr>
          <w:bCs/>
          <w:iCs/>
        </w:rPr>
      </w:pPr>
      <w:r w:rsidRPr="00B0554A">
        <w:rPr>
          <w:bCs/>
          <w:iCs/>
        </w:rPr>
        <w:t>Ce projet constitue une phase préparatoire au stage de recherche que les étudiants effectuent à temps plein au 4ème semestre du Master. A partir du sujet du stage de recherche qui leur a été attribué, les étudiants doivent :</w:t>
      </w:r>
    </w:p>
    <w:p w:rsidR="009D5E31" w:rsidRPr="00B0554A" w:rsidRDefault="009D5E31" w:rsidP="009D5E31">
      <w:pPr>
        <w:ind w:right="282"/>
        <w:jc w:val="both"/>
        <w:rPr>
          <w:bCs/>
          <w:iCs/>
        </w:rPr>
      </w:pPr>
      <w:r w:rsidRPr="00B0554A">
        <w:rPr>
          <w:bCs/>
          <w:iCs/>
        </w:rPr>
        <w:t>- rechercher la documentation scientifique appropriée : ouvrages, articles de revues, informations en ligne….</w:t>
      </w:r>
    </w:p>
    <w:p w:rsidR="009D5E31" w:rsidRPr="00B0554A" w:rsidRDefault="009D5E31" w:rsidP="009D5E31">
      <w:pPr>
        <w:numPr>
          <w:ilvl w:val="0"/>
          <w:numId w:val="19"/>
        </w:numPr>
        <w:jc w:val="both"/>
        <w:rPr>
          <w:bCs/>
          <w:iCs/>
        </w:rPr>
      </w:pPr>
      <w:r w:rsidRPr="00B0554A">
        <w:rPr>
          <w:bCs/>
          <w:iCs/>
        </w:rPr>
        <w:t>Analyser les données récoltées</w:t>
      </w:r>
    </w:p>
    <w:p w:rsidR="009D5E31" w:rsidRPr="00B0554A" w:rsidRDefault="009D5E31" w:rsidP="009D5E31">
      <w:pPr>
        <w:numPr>
          <w:ilvl w:val="0"/>
          <w:numId w:val="19"/>
        </w:numPr>
        <w:jc w:val="both"/>
        <w:rPr>
          <w:bCs/>
          <w:iCs/>
        </w:rPr>
      </w:pPr>
      <w:r w:rsidRPr="00B0554A">
        <w:rPr>
          <w:bCs/>
          <w:iCs/>
        </w:rPr>
        <w:t>rédiger un document écrit synthétique</w:t>
      </w:r>
    </w:p>
    <w:p w:rsidR="009D5E31" w:rsidRPr="00B0554A" w:rsidRDefault="009D5E31" w:rsidP="009D5E31">
      <w:pPr>
        <w:numPr>
          <w:ilvl w:val="0"/>
          <w:numId w:val="19"/>
        </w:numPr>
        <w:jc w:val="both"/>
        <w:rPr>
          <w:bCs/>
          <w:iCs/>
        </w:rPr>
      </w:pPr>
      <w:r w:rsidRPr="00B0554A">
        <w:rPr>
          <w:bCs/>
          <w:iCs/>
        </w:rPr>
        <w:t>préparer une soutenance orale de 15 minutes sur le sujet choisi</w:t>
      </w:r>
    </w:p>
    <w:p w:rsidR="009D5E31" w:rsidRPr="00B0554A" w:rsidRDefault="009D5E31" w:rsidP="009D5E31">
      <w:pPr>
        <w:numPr>
          <w:ilvl w:val="0"/>
          <w:numId w:val="16"/>
        </w:numPr>
        <w:autoSpaceDE w:val="0"/>
        <w:autoSpaceDN w:val="0"/>
        <w:jc w:val="both"/>
        <w:rPr>
          <w:bCs/>
        </w:rPr>
      </w:pPr>
      <w:r w:rsidRPr="00B0554A">
        <w:rPr>
          <w:bCs/>
        </w:rPr>
        <w:t>Bases du travail bibliographique</w:t>
      </w:r>
    </w:p>
    <w:p w:rsidR="009D5E31" w:rsidRPr="00B0554A" w:rsidRDefault="009D5E31" w:rsidP="009D5E31">
      <w:pPr>
        <w:numPr>
          <w:ilvl w:val="0"/>
          <w:numId w:val="16"/>
        </w:numPr>
        <w:autoSpaceDE w:val="0"/>
        <w:autoSpaceDN w:val="0"/>
        <w:jc w:val="both"/>
        <w:rPr>
          <w:bCs/>
        </w:rPr>
      </w:pPr>
      <w:r w:rsidRPr="00B0554A">
        <w:rPr>
          <w:bCs/>
        </w:rPr>
        <w:t>Rappel des bases scientifiques pour le traitement des résultats expérimentaux</w:t>
      </w:r>
    </w:p>
    <w:p w:rsidR="009D5E31" w:rsidRPr="00B0554A" w:rsidRDefault="009D5E31" w:rsidP="009D5E31">
      <w:pPr>
        <w:numPr>
          <w:ilvl w:val="0"/>
          <w:numId w:val="16"/>
        </w:numPr>
        <w:autoSpaceDE w:val="0"/>
        <w:autoSpaceDN w:val="0"/>
        <w:jc w:val="both"/>
        <w:rPr>
          <w:bCs/>
        </w:rPr>
      </w:pPr>
      <w:r w:rsidRPr="00B0554A">
        <w:rPr>
          <w:bCs/>
        </w:rPr>
        <w:t>Règles et normes de la présentation de l’étude technique</w:t>
      </w:r>
    </w:p>
    <w:p w:rsidR="009D5E31" w:rsidRPr="00B0554A" w:rsidRDefault="009D5E31" w:rsidP="009D5E31">
      <w:pPr>
        <w:numPr>
          <w:ilvl w:val="0"/>
          <w:numId w:val="16"/>
        </w:numPr>
        <w:autoSpaceDE w:val="0"/>
        <w:autoSpaceDN w:val="0"/>
        <w:jc w:val="both"/>
        <w:rPr>
          <w:bCs/>
        </w:rPr>
      </w:pPr>
      <w:r w:rsidRPr="00B0554A">
        <w:rPr>
          <w:bCs/>
        </w:rPr>
        <w:t>Préparation de l’expérience</w:t>
      </w:r>
    </w:p>
    <w:p w:rsidR="009D5E31" w:rsidRPr="00B0554A" w:rsidRDefault="009D5E31" w:rsidP="009D5E31">
      <w:pPr>
        <w:numPr>
          <w:ilvl w:val="0"/>
          <w:numId w:val="16"/>
        </w:numPr>
        <w:autoSpaceDE w:val="0"/>
        <w:autoSpaceDN w:val="0"/>
        <w:jc w:val="both"/>
        <w:rPr>
          <w:bCs/>
        </w:rPr>
      </w:pPr>
      <w:r w:rsidRPr="00B0554A">
        <w:rPr>
          <w:bCs/>
        </w:rPr>
        <w:t>Réalisation de l’expérience</w:t>
      </w:r>
    </w:p>
    <w:p w:rsidR="009D5E31" w:rsidRPr="00B0554A" w:rsidRDefault="009D5E31" w:rsidP="009D5E31">
      <w:pPr>
        <w:numPr>
          <w:ilvl w:val="0"/>
          <w:numId w:val="16"/>
        </w:numPr>
        <w:autoSpaceDE w:val="0"/>
        <w:autoSpaceDN w:val="0"/>
        <w:jc w:val="both"/>
        <w:rPr>
          <w:bCs/>
        </w:rPr>
      </w:pPr>
      <w:r w:rsidRPr="00B0554A">
        <w:rPr>
          <w:bCs/>
        </w:rPr>
        <w:t>Traitement statistique des résultats</w:t>
      </w:r>
    </w:p>
    <w:p w:rsidR="009D5E31" w:rsidRPr="00B0554A" w:rsidRDefault="009D5E31" w:rsidP="009D5E31">
      <w:pPr>
        <w:numPr>
          <w:ilvl w:val="0"/>
          <w:numId w:val="16"/>
        </w:numPr>
        <w:autoSpaceDE w:val="0"/>
        <w:autoSpaceDN w:val="0"/>
        <w:jc w:val="both"/>
        <w:rPr>
          <w:bCs/>
        </w:rPr>
      </w:pPr>
      <w:r w:rsidRPr="00B0554A">
        <w:rPr>
          <w:bCs/>
        </w:rPr>
        <w:t>Etude et interprétation des résultats</w:t>
      </w:r>
    </w:p>
    <w:p w:rsidR="009D5E31" w:rsidRPr="00B0554A" w:rsidRDefault="009D5E31" w:rsidP="009D5E31">
      <w:pPr>
        <w:numPr>
          <w:ilvl w:val="0"/>
          <w:numId w:val="16"/>
        </w:numPr>
        <w:autoSpaceDE w:val="0"/>
        <w:autoSpaceDN w:val="0"/>
        <w:jc w:val="both"/>
        <w:rPr>
          <w:bCs/>
        </w:rPr>
      </w:pPr>
      <w:r w:rsidRPr="00B0554A">
        <w:rPr>
          <w:bCs/>
        </w:rPr>
        <w:t>Elaboration du contenu réel de la  notice</w:t>
      </w:r>
    </w:p>
    <w:p w:rsidR="009D5E31" w:rsidRPr="00B0554A" w:rsidRDefault="009D5E31" w:rsidP="009D5E31">
      <w:pPr>
        <w:numPr>
          <w:ilvl w:val="0"/>
          <w:numId w:val="16"/>
        </w:numPr>
        <w:autoSpaceDE w:val="0"/>
        <w:autoSpaceDN w:val="0"/>
        <w:jc w:val="both"/>
        <w:rPr>
          <w:bCs/>
        </w:rPr>
      </w:pPr>
      <w:r w:rsidRPr="00B0554A">
        <w:rPr>
          <w:bCs/>
        </w:rPr>
        <w:t>Préparation du rapport.</w:t>
      </w:r>
    </w:p>
    <w:p w:rsidR="009D5E31" w:rsidRPr="00B0554A" w:rsidRDefault="009D5E31" w:rsidP="009D5E31">
      <w:pPr>
        <w:numPr>
          <w:ilvl w:val="0"/>
          <w:numId w:val="16"/>
        </w:numPr>
        <w:autoSpaceDE w:val="0"/>
        <w:autoSpaceDN w:val="0"/>
        <w:jc w:val="both"/>
        <w:rPr>
          <w:bCs/>
        </w:rPr>
      </w:pPr>
      <w:r w:rsidRPr="00B0554A">
        <w:rPr>
          <w:bCs/>
        </w:rPr>
        <w:t>L’utilisation d’Internet dans la recherche</w:t>
      </w:r>
    </w:p>
    <w:p w:rsidR="009D5E31" w:rsidRPr="00B0554A" w:rsidRDefault="009D5E31" w:rsidP="009D5E31">
      <w:pPr>
        <w:spacing w:line="276" w:lineRule="auto"/>
        <w:jc w:val="both"/>
        <w:rPr>
          <w:rFonts w:ascii="Arial" w:hAnsi="Arial" w:cs="Arial"/>
          <w:bCs/>
          <w:i/>
        </w:rPr>
      </w:pPr>
    </w:p>
    <w:p w:rsidR="009D5E31" w:rsidRPr="00B0554A" w:rsidRDefault="009D5E31" w:rsidP="009D5E31">
      <w:pPr>
        <w:spacing w:line="276" w:lineRule="auto"/>
        <w:jc w:val="both"/>
        <w:rPr>
          <w:rFonts w:ascii="Arial" w:hAnsi="Arial" w:cs="Arial"/>
          <w:bCs/>
        </w:rPr>
      </w:pPr>
      <w:r w:rsidRPr="00B0554A">
        <w:rPr>
          <w:rFonts w:ascii="Arial" w:hAnsi="Arial" w:cs="Arial"/>
          <w:bCs/>
        </w:rPr>
        <w:t>Mode d’évaluation : </w:t>
      </w:r>
      <w:r w:rsidRPr="00B0554A">
        <w:rPr>
          <w:rFonts w:ascii="Arial" w:hAnsi="Arial" w:cs="Arial"/>
          <w:bCs/>
          <w:i/>
        </w:rPr>
        <w:t>Contrôle continu, examen</w:t>
      </w: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rPr>
      </w:pPr>
    </w:p>
    <w:p w:rsidR="009D5E31" w:rsidRPr="00B0554A" w:rsidRDefault="009D5E31" w:rsidP="009D5E31">
      <w:pPr>
        <w:spacing w:line="276" w:lineRule="auto"/>
        <w:jc w:val="both"/>
        <w:rPr>
          <w:rFonts w:ascii="Arial" w:hAnsi="Arial" w:cs="Arial"/>
          <w:bCs/>
          <w:i/>
        </w:rPr>
      </w:pPr>
      <w:r w:rsidRPr="00B0554A">
        <w:rPr>
          <w:rFonts w:ascii="Arial" w:hAnsi="Arial" w:cs="Arial"/>
          <w:bCs/>
        </w:rPr>
        <w:t xml:space="preserve">Références    </w:t>
      </w:r>
      <w:r w:rsidRPr="00B0554A">
        <w:rPr>
          <w:rFonts w:ascii="Arial" w:hAnsi="Arial" w:cs="Arial"/>
          <w:bCs/>
          <w:i/>
          <w:iCs/>
        </w:rPr>
        <w:t>(Livres</w:t>
      </w:r>
      <w:r w:rsidRPr="00B0554A">
        <w:rPr>
          <w:rFonts w:ascii="Arial" w:hAnsi="Arial" w:cs="Arial"/>
          <w:bCs/>
          <w:i/>
        </w:rPr>
        <w:t xml:space="preserve"> et polycopiés,  sites internet, etc). </w:t>
      </w:r>
    </w:p>
    <w:p w:rsidR="009D5E31" w:rsidRDefault="009D5E31" w:rsidP="009D5E31">
      <w:pPr>
        <w:spacing w:line="276" w:lineRule="auto"/>
        <w:jc w:val="center"/>
        <w:rPr>
          <w:rFonts w:ascii="Arial" w:hAnsi="Arial" w:cs="Arial"/>
          <w:i/>
        </w:rPr>
      </w:pPr>
      <w:r w:rsidRPr="001635F8">
        <w:rPr>
          <w:rFonts w:ascii="Arial" w:hAnsi="Arial" w:cs="Arial"/>
          <w:i/>
        </w:rPr>
        <w:br w:type="page"/>
      </w:r>
    </w:p>
    <w:p w:rsidR="009D5E31" w:rsidRDefault="009D5E31" w:rsidP="009D5E31">
      <w:pPr>
        <w:spacing w:line="276" w:lineRule="auto"/>
        <w:jc w:val="center"/>
        <w:rPr>
          <w:rFonts w:ascii="Arial" w:hAnsi="Arial" w:cs="Arial"/>
          <w:i/>
        </w:rPr>
      </w:pPr>
    </w:p>
    <w:p w:rsidR="009D5E31" w:rsidRDefault="009D5E31" w:rsidP="009D5E31">
      <w:pPr>
        <w:spacing w:line="276" w:lineRule="auto"/>
        <w:jc w:val="center"/>
        <w:rPr>
          <w:rFonts w:ascii="Arial" w:hAnsi="Arial" w:cs="Arial"/>
          <w:i/>
        </w:rPr>
      </w:pPr>
    </w:p>
    <w:p w:rsidR="009D5E31" w:rsidRDefault="009D5E31" w:rsidP="009D5E31">
      <w:pPr>
        <w:spacing w:line="276" w:lineRule="auto"/>
        <w:jc w:val="center"/>
        <w:rPr>
          <w:rFonts w:ascii="Arial" w:hAnsi="Arial" w:cs="Arial"/>
          <w:i/>
        </w:rPr>
      </w:pPr>
    </w:p>
    <w:p w:rsidR="009D5E31" w:rsidRDefault="009D5E31" w:rsidP="009D5E31">
      <w:pPr>
        <w:spacing w:line="276" w:lineRule="auto"/>
        <w:jc w:val="center"/>
        <w:rPr>
          <w:rFonts w:ascii="Arial" w:hAnsi="Arial" w:cs="Arial"/>
          <w:i/>
        </w:rPr>
      </w:pPr>
    </w:p>
    <w:p w:rsidR="009D5E31" w:rsidRDefault="009D5E31" w:rsidP="009D5E31">
      <w:pPr>
        <w:spacing w:line="276" w:lineRule="auto"/>
        <w:jc w:val="center"/>
        <w:rPr>
          <w:rFonts w:ascii="Arial" w:hAnsi="Arial" w:cs="Arial"/>
          <w:i/>
        </w:rPr>
      </w:pPr>
    </w:p>
    <w:p w:rsidR="009D5E31" w:rsidRDefault="009D5E31" w:rsidP="009D5E31">
      <w:pPr>
        <w:spacing w:line="276" w:lineRule="auto"/>
        <w:jc w:val="center"/>
        <w:rPr>
          <w:rFonts w:ascii="Arial" w:hAnsi="Arial" w:cs="Arial"/>
          <w:i/>
        </w:rPr>
      </w:pPr>
    </w:p>
    <w:p w:rsidR="009D5E31" w:rsidRDefault="009D5E31" w:rsidP="009D5E31">
      <w:pPr>
        <w:spacing w:line="276" w:lineRule="auto"/>
        <w:jc w:val="center"/>
        <w:rPr>
          <w:rFonts w:ascii="Arial" w:hAnsi="Arial" w:cs="Arial"/>
          <w:i/>
        </w:rPr>
      </w:pPr>
    </w:p>
    <w:p w:rsidR="009D5E31" w:rsidRPr="00B0554A" w:rsidRDefault="009D5E31" w:rsidP="009D5E31">
      <w:pPr>
        <w:spacing w:line="276" w:lineRule="auto"/>
        <w:jc w:val="center"/>
        <w:rPr>
          <w:rFonts w:ascii="Arial" w:hAnsi="Arial" w:cs="Arial"/>
          <w:sz w:val="32"/>
          <w:szCs w:val="32"/>
        </w:rPr>
      </w:pPr>
      <w:r w:rsidRPr="00B0554A">
        <w:rPr>
          <w:rFonts w:ascii="Arial" w:hAnsi="Arial" w:cs="Arial"/>
          <w:sz w:val="32"/>
          <w:szCs w:val="32"/>
        </w:rPr>
        <w:t>V- Accords ou conventions</w:t>
      </w:r>
    </w:p>
    <w:p w:rsidR="009D5E31" w:rsidRPr="00B0554A" w:rsidRDefault="009D5E31" w:rsidP="009D5E31">
      <w:pPr>
        <w:jc w:val="center"/>
        <w:rPr>
          <w:rFonts w:ascii="Arial" w:hAnsi="Arial" w:cs="Arial"/>
          <w:sz w:val="32"/>
          <w:szCs w:val="32"/>
        </w:rPr>
      </w:pPr>
    </w:p>
    <w:p w:rsidR="009D5E31" w:rsidRPr="00B0554A" w:rsidRDefault="009D5E31" w:rsidP="009D5E31">
      <w:pPr>
        <w:jc w:val="center"/>
        <w:rPr>
          <w:rFonts w:ascii="Arial" w:hAnsi="Arial" w:cs="Arial"/>
          <w:strike/>
          <w:sz w:val="32"/>
          <w:szCs w:val="32"/>
        </w:rPr>
      </w:pPr>
      <w:r w:rsidRPr="00B0554A">
        <w:rPr>
          <w:rFonts w:ascii="Arial" w:hAnsi="Arial" w:cs="Arial"/>
          <w:strike/>
          <w:sz w:val="32"/>
          <w:szCs w:val="32"/>
        </w:rPr>
        <w:t xml:space="preserve">Oui </w:t>
      </w:r>
    </w:p>
    <w:p w:rsidR="009D5E31" w:rsidRPr="00B0554A" w:rsidRDefault="009D5E31" w:rsidP="009D5E31">
      <w:pPr>
        <w:jc w:val="center"/>
        <w:rPr>
          <w:rFonts w:ascii="Arial" w:hAnsi="Arial" w:cs="Arial"/>
          <w:sz w:val="32"/>
          <w:szCs w:val="32"/>
        </w:rPr>
      </w:pPr>
    </w:p>
    <w:p w:rsidR="009D5E31" w:rsidRPr="00B0554A" w:rsidRDefault="009D5E31" w:rsidP="009D5E31">
      <w:pPr>
        <w:jc w:val="center"/>
        <w:rPr>
          <w:rFonts w:ascii="Arial" w:hAnsi="Arial" w:cs="Arial"/>
          <w:sz w:val="32"/>
          <w:szCs w:val="32"/>
        </w:rPr>
      </w:pPr>
    </w:p>
    <w:p w:rsidR="009D5E31" w:rsidRPr="00B0554A" w:rsidRDefault="009D5E31" w:rsidP="009D5E31">
      <w:pPr>
        <w:jc w:val="center"/>
        <w:rPr>
          <w:rFonts w:ascii="Arial" w:hAnsi="Arial" w:cs="Arial"/>
          <w:sz w:val="32"/>
          <w:szCs w:val="32"/>
        </w:rPr>
      </w:pPr>
      <w:r w:rsidRPr="00B0554A">
        <w:rPr>
          <w:rFonts w:ascii="Arial" w:hAnsi="Arial" w:cs="Arial"/>
          <w:sz w:val="32"/>
          <w:szCs w:val="32"/>
        </w:rPr>
        <w:t>NON</w:t>
      </w:r>
    </w:p>
    <w:p w:rsidR="009D5E31" w:rsidRPr="001635F8" w:rsidRDefault="009D5E31" w:rsidP="009D5E31">
      <w:pPr>
        <w:jc w:val="center"/>
        <w:rPr>
          <w:rFonts w:ascii="Arial" w:hAnsi="Arial" w:cs="Arial"/>
          <w:sz w:val="28"/>
          <w:szCs w:val="28"/>
        </w:rPr>
      </w:pPr>
    </w:p>
    <w:p w:rsidR="009D5E31" w:rsidRPr="001635F8" w:rsidRDefault="009D5E31" w:rsidP="009D5E31">
      <w:pPr>
        <w:jc w:val="center"/>
        <w:rPr>
          <w:rFonts w:ascii="Arial" w:hAnsi="Arial" w:cs="Arial"/>
          <w:sz w:val="28"/>
          <w:szCs w:val="28"/>
        </w:rPr>
      </w:pPr>
    </w:p>
    <w:p w:rsidR="009D5E31" w:rsidRPr="001635F8" w:rsidRDefault="009D5E31" w:rsidP="009D5E31">
      <w:pPr>
        <w:jc w:val="center"/>
        <w:rPr>
          <w:rFonts w:ascii="Arial" w:hAnsi="Arial" w:cs="Arial"/>
          <w:sz w:val="28"/>
          <w:szCs w:val="28"/>
        </w:rPr>
      </w:pPr>
      <w:r w:rsidRPr="001635F8">
        <w:rPr>
          <w:rFonts w:ascii="Arial" w:hAnsi="Arial" w:cs="Arial"/>
          <w:sz w:val="28"/>
          <w:szCs w:val="28"/>
        </w:rPr>
        <w:t>(Si oui, transmettre les accords et/ou les conventions dans le dossier papier de la formation)</w:t>
      </w:r>
    </w:p>
    <w:p w:rsidR="009D5E31" w:rsidRPr="001635F8" w:rsidRDefault="009D5E31" w:rsidP="009D5E31">
      <w:pPr>
        <w:jc w:val="center"/>
        <w:rPr>
          <w:rFonts w:ascii="Arial" w:hAnsi="Arial" w:cs="Arial"/>
          <w:sz w:val="28"/>
          <w:szCs w:val="28"/>
        </w:rPr>
      </w:pPr>
    </w:p>
    <w:p w:rsidR="009D5E31" w:rsidRPr="001635F8" w:rsidRDefault="009D5E31" w:rsidP="009D5E31">
      <w:pPr>
        <w:jc w:val="center"/>
        <w:rPr>
          <w:rFonts w:ascii="Arial" w:hAnsi="Arial" w:cs="Arial"/>
          <w:b/>
          <w:bCs/>
          <w:sz w:val="40"/>
          <w:szCs w:val="40"/>
        </w:rPr>
      </w:pPr>
    </w:p>
    <w:p w:rsidR="009D5E31" w:rsidRPr="001635F8" w:rsidRDefault="009D5E31" w:rsidP="009D5E31">
      <w:pPr>
        <w:jc w:val="center"/>
        <w:rPr>
          <w:rFonts w:ascii="Arial" w:hAnsi="Arial" w:cs="Arial"/>
          <w:b/>
          <w:bCs/>
          <w:sz w:val="40"/>
          <w:szCs w:val="40"/>
        </w:rPr>
      </w:pPr>
    </w:p>
    <w:p w:rsidR="009D5E31" w:rsidRPr="001635F8" w:rsidRDefault="009D5E31" w:rsidP="009D5E31">
      <w:pPr>
        <w:jc w:val="center"/>
        <w:rPr>
          <w:rFonts w:ascii="Arial" w:hAnsi="Arial" w:cs="Arial"/>
          <w:b/>
          <w:bCs/>
          <w:sz w:val="40"/>
          <w:szCs w:val="40"/>
        </w:rPr>
      </w:pPr>
    </w:p>
    <w:p w:rsidR="009D5E31" w:rsidRPr="001635F8" w:rsidRDefault="009D5E31" w:rsidP="009D5E31">
      <w:pPr>
        <w:jc w:val="center"/>
        <w:rPr>
          <w:rFonts w:ascii="Arial" w:hAnsi="Arial" w:cs="Arial"/>
          <w:b/>
          <w:bCs/>
          <w:sz w:val="40"/>
          <w:szCs w:val="40"/>
        </w:rPr>
      </w:pPr>
    </w:p>
    <w:p w:rsidR="009D5E31" w:rsidRPr="001635F8" w:rsidRDefault="009D5E31" w:rsidP="009D5E31">
      <w:pPr>
        <w:jc w:val="center"/>
        <w:rPr>
          <w:rFonts w:ascii="Arial" w:hAnsi="Arial" w:cs="Arial"/>
          <w:b/>
          <w:bCs/>
          <w:sz w:val="40"/>
          <w:szCs w:val="40"/>
          <w:rtl/>
        </w:rPr>
      </w:pPr>
    </w:p>
    <w:p w:rsidR="009D5E31" w:rsidRPr="001635F8" w:rsidRDefault="009D5E31" w:rsidP="009D5E31">
      <w:pPr>
        <w:jc w:val="center"/>
        <w:rPr>
          <w:rFonts w:ascii="Arial" w:hAnsi="Arial" w:cs="Arial"/>
          <w:b/>
          <w:bCs/>
          <w:sz w:val="40"/>
          <w:szCs w:val="40"/>
          <w:rtl/>
        </w:rPr>
      </w:pPr>
    </w:p>
    <w:p w:rsidR="009D5E31" w:rsidRPr="001635F8" w:rsidRDefault="009D5E31" w:rsidP="009D5E31">
      <w:pPr>
        <w:jc w:val="center"/>
        <w:rPr>
          <w:rFonts w:ascii="Arial" w:hAnsi="Arial" w:cs="Arial"/>
          <w:b/>
          <w:bCs/>
          <w:sz w:val="40"/>
          <w:szCs w:val="40"/>
        </w:rPr>
      </w:pPr>
    </w:p>
    <w:p w:rsidR="009D5E31" w:rsidRPr="001635F8" w:rsidRDefault="009D5E31" w:rsidP="009D5E31">
      <w:pPr>
        <w:jc w:val="center"/>
        <w:rPr>
          <w:rFonts w:ascii="Arial" w:hAnsi="Arial" w:cs="Arial"/>
          <w:b/>
          <w:bCs/>
          <w:sz w:val="40"/>
          <w:szCs w:val="40"/>
        </w:rPr>
      </w:pPr>
    </w:p>
    <w:p w:rsidR="009D5E31" w:rsidRPr="001635F8" w:rsidRDefault="009D5E31" w:rsidP="009D5E31">
      <w:pPr>
        <w:jc w:val="center"/>
        <w:rPr>
          <w:rFonts w:ascii="Arial" w:hAnsi="Arial" w:cs="Arial"/>
          <w:b/>
          <w:bCs/>
          <w:sz w:val="40"/>
          <w:szCs w:val="40"/>
        </w:rPr>
      </w:pPr>
    </w:p>
    <w:p w:rsidR="009D5E31" w:rsidRPr="001635F8" w:rsidRDefault="009D5E31" w:rsidP="009D5E31">
      <w:pPr>
        <w:jc w:val="center"/>
        <w:rPr>
          <w:rFonts w:ascii="Arial" w:hAnsi="Arial" w:cs="Arial"/>
          <w:b/>
          <w:bCs/>
          <w:sz w:val="40"/>
          <w:szCs w:val="40"/>
        </w:rPr>
      </w:pPr>
    </w:p>
    <w:p w:rsidR="009D5E31" w:rsidRDefault="009D5E31" w:rsidP="009D5E31">
      <w:pPr>
        <w:jc w:val="center"/>
        <w:rPr>
          <w:rFonts w:ascii="Arial" w:hAnsi="Arial" w:cs="Arial"/>
          <w:b/>
          <w:sz w:val="32"/>
          <w:szCs w:val="32"/>
        </w:rPr>
      </w:pPr>
    </w:p>
    <w:p w:rsidR="009D5E31" w:rsidRDefault="009D5E31" w:rsidP="009D5E31">
      <w:pPr>
        <w:jc w:val="center"/>
        <w:rPr>
          <w:rFonts w:ascii="Arial" w:hAnsi="Arial" w:cs="Arial"/>
          <w:b/>
          <w:sz w:val="32"/>
          <w:szCs w:val="32"/>
        </w:rPr>
      </w:pPr>
    </w:p>
    <w:p w:rsidR="009D5E31" w:rsidRDefault="009D5E31" w:rsidP="009D5E31">
      <w:pPr>
        <w:jc w:val="center"/>
        <w:rPr>
          <w:rFonts w:ascii="Arial" w:hAnsi="Arial" w:cs="Arial"/>
          <w:b/>
          <w:sz w:val="32"/>
          <w:szCs w:val="32"/>
        </w:rPr>
      </w:pPr>
    </w:p>
    <w:p w:rsidR="009D5E31" w:rsidRDefault="009D5E31" w:rsidP="009D5E31">
      <w:pPr>
        <w:jc w:val="center"/>
        <w:rPr>
          <w:rFonts w:ascii="Arial" w:hAnsi="Arial" w:cs="Arial"/>
          <w:b/>
          <w:sz w:val="32"/>
          <w:szCs w:val="32"/>
        </w:rPr>
      </w:pPr>
    </w:p>
    <w:p w:rsidR="009D5E31" w:rsidRDefault="009D5E31" w:rsidP="009D5E31">
      <w:pPr>
        <w:jc w:val="center"/>
        <w:rPr>
          <w:rFonts w:ascii="Arial" w:hAnsi="Arial" w:cs="Arial"/>
          <w:b/>
          <w:sz w:val="32"/>
          <w:szCs w:val="32"/>
        </w:rPr>
      </w:pPr>
    </w:p>
    <w:p w:rsidR="009D5E31" w:rsidRDefault="009D5E31" w:rsidP="009D5E31">
      <w:pPr>
        <w:jc w:val="center"/>
        <w:rPr>
          <w:rFonts w:ascii="Arial" w:hAnsi="Arial" w:cs="Arial"/>
          <w:b/>
          <w:sz w:val="32"/>
          <w:szCs w:val="32"/>
        </w:rPr>
      </w:pPr>
    </w:p>
    <w:p w:rsidR="009D5E31" w:rsidRDefault="009D5E31" w:rsidP="009D5E31">
      <w:pPr>
        <w:jc w:val="center"/>
        <w:rPr>
          <w:rFonts w:ascii="Arial" w:hAnsi="Arial" w:cs="Arial"/>
          <w:b/>
          <w:sz w:val="32"/>
          <w:szCs w:val="32"/>
        </w:rPr>
      </w:pPr>
    </w:p>
    <w:p w:rsidR="009D5E31" w:rsidRPr="001635F8" w:rsidRDefault="009D5E31" w:rsidP="009D5E31">
      <w:pPr>
        <w:jc w:val="center"/>
        <w:rPr>
          <w:rFonts w:ascii="Arial" w:hAnsi="Arial" w:cs="Arial"/>
          <w:b/>
          <w:sz w:val="32"/>
          <w:szCs w:val="32"/>
        </w:rPr>
      </w:pPr>
    </w:p>
    <w:p w:rsidR="009D5E31" w:rsidRPr="001635F8" w:rsidRDefault="009D5E31" w:rsidP="009D5E31">
      <w:pPr>
        <w:jc w:val="center"/>
        <w:rPr>
          <w:rFonts w:ascii="Arial" w:hAnsi="Arial" w:cs="Arial"/>
          <w:b/>
          <w:sz w:val="32"/>
          <w:szCs w:val="32"/>
        </w:rPr>
      </w:pPr>
    </w:p>
    <w:p w:rsidR="009D5E31" w:rsidRPr="00B0554A" w:rsidRDefault="009D5E31" w:rsidP="009D5E31">
      <w:pPr>
        <w:jc w:val="center"/>
        <w:rPr>
          <w:rFonts w:ascii="Arial" w:hAnsi="Arial" w:cs="Arial"/>
          <w:bCs/>
          <w:sz w:val="32"/>
          <w:szCs w:val="32"/>
        </w:rPr>
      </w:pPr>
      <w:r w:rsidRPr="00B0554A">
        <w:rPr>
          <w:rFonts w:ascii="Arial" w:hAnsi="Arial" w:cs="Arial"/>
          <w:bCs/>
          <w:sz w:val="32"/>
          <w:szCs w:val="32"/>
        </w:rPr>
        <w:t>LETTRE D’INTENTION TYPE</w:t>
      </w:r>
    </w:p>
    <w:p w:rsidR="009D5E31" w:rsidRPr="00B0554A" w:rsidRDefault="009D5E31" w:rsidP="009D5E31">
      <w:pPr>
        <w:ind w:hanging="1440"/>
        <w:rPr>
          <w:rFonts w:ascii="Arial" w:hAnsi="Arial" w:cs="Arial"/>
          <w:bCs/>
          <w:i/>
        </w:rPr>
      </w:pPr>
    </w:p>
    <w:p w:rsidR="009D5E31" w:rsidRPr="00B0554A" w:rsidRDefault="009D5E31" w:rsidP="009D5E31">
      <w:pPr>
        <w:rPr>
          <w:rFonts w:ascii="Arial" w:hAnsi="Arial" w:cs="Arial"/>
          <w:bCs/>
          <w:sz w:val="28"/>
          <w:szCs w:val="28"/>
        </w:rPr>
      </w:pPr>
      <w:r w:rsidRPr="00B0554A">
        <w:rPr>
          <w:rFonts w:ascii="Arial" w:hAnsi="Arial" w:cs="Arial"/>
          <w:bCs/>
          <w:sz w:val="28"/>
          <w:szCs w:val="28"/>
        </w:rPr>
        <w:t>(En cas de master coparrainé par un autre établissement universitaire)</w:t>
      </w:r>
    </w:p>
    <w:p w:rsidR="009D5E31" w:rsidRPr="00B0554A" w:rsidRDefault="009D5E31" w:rsidP="009D5E31">
      <w:pPr>
        <w:outlineLvl w:val="0"/>
        <w:rPr>
          <w:rFonts w:ascii="Arial" w:hAnsi="Arial" w:cs="Arial"/>
          <w:bCs/>
        </w:rPr>
      </w:pPr>
    </w:p>
    <w:p w:rsidR="009D5E31" w:rsidRPr="00B0554A" w:rsidRDefault="009D5E31" w:rsidP="009D5E31">
      <w:pPr>
        <w:jc w:val="center"/>
        <w:rPr>
          <w:rFonts w:ascii="Arial" w:hAnsi="Arial" w:cs="Arial"/>
          <w:bCs/>
        </w:rPr>
      </w:pPr>
      <w:r w:rsidRPr="00B0554A">
        <w:rPr>
          <w:rFonts w:ascii="Arial" w:hAnsi="Arial" w:cs="Arial"/>
          <w:bCs/>
        </w:rPr>
        <w:t>(Papier officiel à l’entête de l’établissement universitaire concerné)</w:t>
      </w:r>
    </w:p>
    <w:p w:rsidR="009D5E31" w:rsidRPr="001635F8" w:rsidRDefault="009D5E31" w:rsidP="009D5E31">
      <w:pPr>
        <w:outlineLvl w:val="0"/>
        <w:rPr>
          <w:rFonts w:ascii="Arial" w:hAnsi="Arial" w:cs="Arial"/>
        </w:rPr>
      </w:pPr>
    </w:p>
    <w:p w:rsidR="009D5E31" w:rsidRPr="001635F8" w:rsidRDefault="009D5E31" w:rsidP="009D5E31">
      <w:pPr>
        <w:outlineLvl w:val="0"/>
        <w:rPr>
          <w:rFonts w:ascii="Arial" w:hAnsi="Arial" w:cs="Arial"/>
        </w:rPr>
      </w:pPr>
    </w:p>
    <w:p w:rsidR="009D5E31" w:rsidRPr="001635F8" w:rsidRDefault="009D5E31" w:rsidP="009D5E31">
      <w:pPr>
        <w:outlineLvl w:val="0"/>
        <w:rPr>
          <w:rFonts w:ascii="Arial" w:hAnsi="Arial" w:cs="Arial"/>
        </w:rPr>
      </w:pPr>
    </w:p>
    <w:p w:rsidR="009D5E31" w:rsidRPr="001635F8" w:rsidRDefault="009D5E31" w:rsidP="009D5E31">
      <w:pPr>
        <w:outlineLvl w:val="0"/>
        <w:rPr>
          <w:rFonts w:ascii="Arial" w:hAnsi="Arial" w:cs="Arial"/>
        </w:rPr>
      </w:pPr>
    </w:p>
    <w:p w:rsidR="009D5E31" w:rsidRPr="001635F8" w:rsidRDefault="009D5E31" w:rsidP="009D5E31">
      <w:pPr>
        <w:outlineLvl w:val="0"/>
        <w:rPr>
          <w:rFonts w:ascii="Arial" w:hAnsi="Arial" w:cs="Arial"/>
        </w:rPr>
      </w:pPr>
      <w:r w:rsidRPr="001635F8">
        <w:rPr>
          <w:rFonts w:ascii="Arial" w:hAnsi="Arial" w:cs="Arial"/>
        </w:rPr>
        <w:t xml:space="preserve">Objet : Approbation du coparrainage du master intitulé :  </w:t>
      </w:r>
    </w:p>
    <w:p w:rsidR="009D5E31" w:rsidRPr="001635F8" w:rsidRDefault="009D5E31" w:rsidP="009D5E31">
      <w:pPr>
        <w:tabs>
          <w:tab w:val="left" w:pos="1815"/>
        </w:tabs>
        <w:rPr>
          <w:rFonts w:ascii="Arial" w:hAnsi="Arial" w:cs="Arial"/>
        </w:rPr>
      </w:pPr>
    </w:p>
    <w:p w:rsidR="009D5E31" w:rsidRPr="001635F8" w:rsidRDefault="009D5E31" w:rsidP="009D5E31">
      <w:pPr>
        <w:tabs>
          <w:tab w:val="left" w:pos="1815"/>
        </w:tabs>
        <w:rPr>
          <w:rFonts w:ascii="Arial" w:hAnsi="Arial" w:cs="Arial"/>
        </w:rPr>
      </w:pPr>
    </w:p>
    <w:p w:rsidR="009D5E31" w:rsidRPr="001635F8" w:rsidRDefault="009D5E31" w:rsidP="009D5E31">
      <w:pPr>
        <w:tabs>
          <w:tab w:val="left" w:pos="1815"/>
        </w:tabs>
        <w:rPr>
          <w:rFonts w:ascii="Arial" w:hAnsi="Arial" w:cs="Arial"/>
        </w:rPr>
      </w:pPr>
    </w:p>
    <w:p w:rsidR="009D5E31" w:rsidRPr="001635F8" w:rsidRDefault="009D5E31" w:rsidP="009D5E31">
      <w:pPr>
        <w:tabs>
          <w:tab w:val="left" w:pos="1815"/>
        </w:tabs>
        <w:jc w:val="both"/>
        <w:rPr>
          <w:rFonts w:ascii="Arial" w:hAnsi="Arial" w:cs="Arial"/>
        </w:rPr>
      </w:pPr>
      <w:r w:rsidRPr="001635F8">
        <w:rPr>
          <w:rFonts w:ascii="Arial" w:hAnsi="Arial" w:cs="Arial"/>
        </w:rPr>
        <w:t>Par la présente, l’université (ou le centre universitaire)                             déclare coparrainer le master ci-dessus mentionné durant toute la période d’habilitation de ce master.</w:t>
      </w:r>
    </w:p>
    <w:p w:rsidR="009D5E31" w:rsidRPr="001635F8" w:rsidRDefault="009D5E31" w:rsidP="009D5E31">
      <w:pPr>
        <w:tabs>
          <w:tab w:val="left" w:pos="1815"/>
        </w:tabs>
        <w:jc w:val="both"/>
        <w:rPr>
          <w:rFonts w:ascii="Arial" w:hAnsi="Arial" w:cs="Arial"/>
        </w:rPr>
      </w:pPr>
    </w:p>
    <w:p w:rsidR="009D5E31" w:rsidRPr="001635F8" w:rsidRDefault="009D5E31" w:rsidP="009D5E31">
      <w:pPr>
        <w:tabs>
          <w:tab w:val="left" w:pos="1815"/>
        </w:tabs>
        <w:jc w:val="both"/>
        <w:rPr>
          <w:rFonts w:ascii="Arial" w:hAnsi="Arial" w:cs="Arial"/>
        </w:rPr>
      </w:pPr>
      <w:r w:rsidRPr="001635F8">
        <w:rPr>
          <w:rFonts w:ascii="Arial" w:hAnsi="Arial" w:cs="Arial"/>
        </w:rPr>
        <w:t>A cet effet, l’université (ou le centre universitaire) assistera ce projet en :</w:t>
      </w:r>
    </w:p>
    <w:p w:rsidR="009D5E31" w:rsidRPr="001635F8" w:rsidRDefault="009D5E31" w:rsidP="009D5E31">
      <w:pPr>
        <w:tabs>
          <w:tab w:val="left" w:pos="1815"/>
        </w:tabs>
        <w:jc w:val="both"/>
        <w:rPr>
          <w:rFonts w:ascii="Arial" w:hAnsi="Arial" w:cs="Arial"/>
        </w:rPr>
      </w:pPr>
    </w:p>
    <w:p w:rsidR="009D5E31" w:rsidRPr="001635F8" w:rsidRDefault="009D5E31" w:rsidP="009D5E31">
      <w:pPr>
        <w:widowControl w:val="0"/>
        <w:tabs>
          <w:tab w:val="left" w:pos="1815"/>
        </w:tabs>
        <w:jc w:val="both"/>
        <w:rPr>
          <w:rFonts w:ascii="Arial" w:hAnsi="Arial" w:cs="Arial"/>
        </w:rPr>
      </w:pPr>
      <w:r w:rsidRPr="001635F8">
        <w:rPr>
          <w:rFonts w:ascii="Arial" w:hAnsi="Arial" w:cs="Arial"/>
        </w:rPr>
        <w:t>- Donnant son point de vue dans l’élaboration et à la mise à jour des programmes d’enseignement,</w:t>
      </w:r>
    </w:p>
    <w:p w:rsidR="009D5E31" w:rsidRPr="001635F8" w:rsidRDefault="009D5E31" w:rsidP="009D5E31">
      <w:pPr>
        <w:widowControl w:val="0"/>
        <w:tabs>
          <w:tab w:val="left" w:pos="1815"/>
        </w:tabs>
        <w:jc w:val="both"/>
        <w:rPr>
          <w:rFonts w:ascii="Arial" w:hAnsi="Arial" w:cs="Arial"/>
        </w:rPr>
      </w:pPr>
      <w:r w:rsidRPr="001635F8">
        <w:rPr>
          <w:rFonts w:ascii="Arial" w:hAnsi="Arial" w:cs="Arial"/>
        </w:rPr>
        <w:t>- Participant à des séminaires organisés à cet effet,</w:t>
      </w:r>
    </w:p>
    <w:p w:rsidR="009D5E31" w:rsidRPr="001635F8" w:rsidRDefault="009D5E31" w:rsidP="009D5E31">
      <w:pPr>
        <w:widowControl w:val="0"/>
        <w:tabs>
          <w:tab w:val="left" w:pos="1815"/>
        </w:tabs>
        <w:jc w:val="both"/>
        <w:rPr>
          <w:rFonts w:ascii="Arial" w:hAnsi="Arial" w:cs="Arial"/>
        </w:rPr>
      </w:pPr>
      <w:r w:rsidRPr="001635F8">
        <w:rPr>
          <w:rFonts w:ascii="Arial" w:hAnsi="Arial" w:cs="Arial"/>
        </w:rPr>
        <w:t>- En participant aux jurys de soutenance,</w:t>
      </w:r>
    </w:p>
    <w:p w:rsidR="009D5E31" w:rsidRPr="001635F8" w:rsidRDefault="009D5E31" w:rsidP="009D5E31">
      <w:pPr>
        <w:widowControl w:val="0"/>
        <w:tabs>
          <w:tab w:val="left" w:pos="1815"/>
        </w:tabs>
        <w:jc w:val="both"/>
        <w:rPr>
          <w:rFonts w:ascii="Arial" w:hAnsi="Arial" w:cs="Arial"/>
          <w:i/>
        </w:rPr>
      </w:pPr>
      <w:r w:rsidRPr="001635F8">
        <w:rPr>
          <w:rFonts w:ascii="Arial" w:hAnsi="Arial" w:cs="Arial"/>
        </w:rPr>
        <w:t>- En œuvrant à la mutualisation des moyens humains et matériels.</w:t>
      </w:r>
    </w:p>
    <w:p w:rsidR="009D5E31" w:rsidRPr="001635F8" w:rsidRDefault="009D5E31" w:rsidP="009D5E31">
      <w:pPr>
        <w:tabs>
          <w:tab w:val="left" w:pos="1815"/>
        </w:tabs>
        <w:ind w:left="360"/>
        <w:jc w:val="both"/>
        <w:rPr>
          <w:rFonts w:ascii="Arial" w:hAnsi="Arial" w:cs="Arial"/>
          <w:i/>
        </w:rPr>
      </w:pPr>
    </w:p>
    <w:p w:rsidR="009D5E31" w:rsidRPr="001635F8" w:rsidRDefault="009D5E31" w:rsidP="009D5E31">
      <w:pPr>
        <w:jc w:val="both"/>
        <w:outlineLvl w:val="0"/>
        <w:rPr>
          <w:rFonts w:ascii="Arial" w:hAnsi="Arial" w:cs="Arial"/>
        </w:rPr>
      </w:pPr>
    </w:p>
    <w:p w:rsidR="009D5E31" w:rsidRPr="001635F8" w:rsidRDefault="009D5E31" w:rsidP="009D5E31">
      <w:pPr>
        <w:jc w:val="both"/>
        <w:outlineLvl w:val="0"/>
        <w:rPr>
          <w:rFonts w:ascii="Arial" w:hAnsi="Arial" w:cs="Arial"/>
        </w:rPr>
      </w:pPr>
    </w:p>
    <w:p w:rsidR="009D5E31" w:rsidRPr="001635F8" w:rsidRDefault="009D5E31" w:rsidP="009D5E31">
      <w:pPr>
        <w:jc w:val="both"/>
        <w:outlineLvl w:val="0"/>
        <w:rPr>
          <w:rFonts w:ascii="Arial" w:hAnsi="Arial" w:cs="Arial"/>
        </w:rPr>
      </w:pPr>
      <w:r w:rsidRPr="001635F8">
        <w:rPr>
          <w:rFonts w:ascii="Arial" w:hAnsi="Arial" w:cs="Arial"/>
        </w:rPr>
        <w:t xml:space="preserve">SIGNATURE de la personne légalement autorisée : </w:t>
      </w:r>
    </w:p>
    <w:p w:rsidR="009D5E31" w:rsidRPr="001635F8" w:rsidRDefault="009D5E31" w:rsidP="009D5E31">
      <w:pPr>
        <w:pStyle w:val="En-tte"/>
        <w:jc w:val="both"/>
        <w:outlineLvl w:val="0"/>
        <w:rPr>
          <w:rFonts w:ascii="Arial" w:hAnsi="Arial" w:cs="Arial"/>
          <w:sz w:val="24"/>
          <w:szCs w:val="24"/>
        </w:rPr>
      </w:pPr>
    </w:p>
    <w:p w:rsidR="009D5E31" w:rsidRPr="001635F8" w:rsidRDefault="009D5E31" w:rsidP="009D5E31">
      <w:pPr>
        <w:pStyle w:val="En-tte"/>
        <w:jc w:val="both"/>
        <w:outlineLvl w:val="0"/>
        <w:rPr>
          <w:rFonts w:ascii="Arial" w:hAnsi="Arial" w:cs="Arial"/>
          <w:sz w:val="24"/>
          <w:szCs w:val="24"/>
        </w:rPr>
      </w:pPr>
      <w:r w:rsidRPr="001635F8">
        <w:rPr>
          <w:rFonts w:ascii="Arial" w:hAnsi="Arial" w:cs="Arial"/>
          <w:sz w:val="24"/>
          <w:szCs w:val="24"/>
        </w:rPr>
        <w:t xml:space="preserve">FONCTION :    </w:t>
      </w:r>
    </w:p>
    <w:p w:rsidR="009D5E31" w:rsidRPr="001635F8" w:rsidRDefault="009D5E31" w:rsidP="009D5E31">
      <w:pPr>
        <w:jc w:val="both"/>
        <w:rPr>
          <w:rFonts w:ascii="Arial" w:hAnsi="Arial" w:cs="Arial"/>
        </w:rPr>
      </w:pPr>
    </w:p>
    <w:p w:rsidR="009D5E31" w:rsidRPr="001635F8" w:rsidRDefault="009D5E31" w:rsidP="009D5E31">
      <w:pPr>
        <w:jc w:val="both"/>
        <w:rPr>
          <w:rFonts w:ascii="Arial" w:hAnsi="Arial" w:cs="Arial"/>
        </w:rPr>
      </w:pPr>
      <w:r w:rsidRPr="001635F8">
        <w:rPr>
          <w:rFonts w:ascii="Arial" w:hAnsi="Arial" w:cs="Arial"/>
        </w:rPr>
        <w:t xml:space="preserve">Date : </w:t>
      </w:r>
    </w:p>
    <w:p w:rsidR="009D5E31" w:rsidRPr="001635F8" w:rsidRDefault="009D5E31" w:rsidP="009D5E31">
      <w:pPr>
        <w:jc w:val="both"/>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B0554A" w:rsidRDefault="009D5E31" w:rsidP="009D5E31">
      <w:pPr>
        <w:jc w:val="center"/>
        <w:rPr>
          <w:rFonts w:ascii="Arial" w:hAnsi="Arial" w:cs="Arial"/>
          <w:bCs/>
          <w:sz w:val="32"/>
          <w:szCs w:val="32"/>
        </w:rPr>
      </w:pPr>
      <w:r w:rsidRPr="00B0554A">
        <w:rPr>
          <w:rFonts w:ascii="Arial" w:hAnsi="Arial" w:cs="Arial"/>
          <w:bCs/>
          <w:sz w:val="32"/>
          <w:szCs w:val="32"/>
        </w:rPr>
        <w:t>LETTRE D’INTENTION TYPE</w:t>
      </w:r>
    </w:p>
    <w:p w:rsidR="009D5E31" w:rsidRPr="00B0554A" w:rsidRDefault="009D5E31" w:rsidP="009D5E31">
      <w:pPr>
        <w:ind w:hanging="1440"/>
        <w:rPr>
          <w:rFonts w:ascii="Arial" w:hAnsi="Arial" w:cs="Arial"/>
          <w:bCs/>
          <w:i/>
        </w:rPr>
      </w:pPr>
    </w:p>
    <w:p w:rsidR="009D5E31" w:rsidRPr="00B0554A" w:rsidRDefault="009D5E31" w:rsidP="009D5E31">
      <w:pPr>
        <w:jc w:val="center"/>
        <w:rPr>
          <w:rFonts w:ascii="Arial" w:hAnsi="Arial" w:cs="Arial"/>
          <w:bCs/>
          <w:sz w:val="28"/>
          <w:szCs w:val="28"/>
        </w:rPr>
      </w:pPr>
      <w:r w:rsidRPr="00B0554A">
        <w:rPr>
          <w:rFonts w:ascii="Arial" w:hAnsi="Arial" w:cs="Arial"/>
          <w:bCs/>
          <w:sz w:val="28"/>
          <w:szCs w:val="28"/>
        </w:rPr>
        <w:lastRenderedPageBreak/>
        <w:t>(En cas de master en collaboration avec une entreprise du secteur utilisateur)</w:t>
      </w:r>
    </w:p>
    <w:p w:rsidR="009D5E31" w:rsidRPr="00B0554A" w:rsidRDefault="009D5E31" w:rsidP="009D5E31">
      <w:pPr>
        <w:rPr>
          <w:rFonts w:ascii="Arial" w:hAnsi="Arial" w:cs="Arial"/>
          <w:bCs/>
        </w:rPr>
      </w:pPr>
    </w:p>
    <w:p w:rsidR="009D5E31" w:rsidRPr="00B0554A" w:rsidRDefault="009D5E31" w:rsidP="009D5E31">
      <w:pPr>
        <w:jc w:val="center"/>
        <w:rPr>
          <w:rFonts w:ascii="Arial" w:hAnsi="Arial" w:cs="Arial"/>
          <w:bCs/>
        </w:rPr>
      </w:pPr>
      <w:r w:rsidRPr="00B0554A">
        <w:rPr>
          <w:rFonts w:ascii="Arial" w:hAnsi="Arial" w:cs="Arial"/>
          <w:bCs/>
        </w:rPr>
        <w:t>(Papier officiel à l’entête de l’entreprise)</w:t>
      </w:r>
    </w:p>
    <w:p w:rsidR="009D5E31" w:rsidRPr="00B0554A" w:rsidRDefault="009D5E31" w:rsidP="009D5E31">
      <w:pPr>
        <w:pStyle w:val="Pieddepage"/>
        <w:jc w:val="center"/>
        <w:rPr>
          <w:rFonts w:ascii="Arial" w:hAnsi="Arial" w:cs="Arial"/>
          <w:bCs/>
        </w:rPr>
      </w:pPr>
    </w:p>
    <w:p w:rsidR="009D5E31" w:rsidRPr="001635F8" w:rsidRDefault="009D5E31" w:rsidP="009D5E31">
      <w:pPr>
        <w:pStyle w:val="Pieddepage"/>
        <w:jc w:val="center"/>
        <w:rPr>
          <w:rFonts w:ascii="Arial" w:hAnsi="Arial" w:cs="Arial"/>
        </w:rPr>
      </w:pPr>
    </w:p>
    <w:p w:rsidR="009D5E31" w:rsidRPr="001635F8" w:rsidRDefault="009D5E31" w:rsidP="009D5E31">
      <w:pPr>
        <w:ind w:hanging="1440"/>
        <w:rPr>
          <w:rFonts w:ascii="Arial" w:hAnsi="Arial" w:cs="Arial"/>
          <w:i/>
        </w:rPr>
      </w:pPr>
    </w:p>
    <w:p w:rsidR="009D5E31" w:rsidRPr="001635F8" w:rsidRDefault="009D5E31" w:rsidP="009D5E31">
      <w:pPr>
        <w:outlineLvl w:val="0"/>
        <w:rPr>
          <w:rFonts w:ascii="Arial" w:hAnsi="Arial" w:cs="Arial"/>
        </w:rPr>
      </w:pPr>
      <w:r w:rsidRPr="00B0554A">
        <w:rPr>
          <w:rFonts w:ascii="Arial" w:hAnsi="Arial" w:cs="Arial"/>
        </w:rPr>
        <w:t>OBJET</w:t>
      </w:r>
      <w:r w:rsidRPr="001635F8">
        <w:rPr>
          <w:rFonts w:ascii="Arial" w:hAnsi="Arial" w:cs="Arial"/>
          <w:b/>
          <w:bCs/>
        </w:rPr>
        <w:t xml:space="preserve"> :</w:t>
      </w:r>
      <w:r w:rsidRPr="001635F8">
        <w:rPr>
          <w:rFonts w:ascii="Arial" w:hAnsi="Arial" w:cs="Arial"/>
        </w:rPr>
        <w:t xml:space="preserve"> Approbation du projet de lancement d’une formation de master intitulé : </w:t>
      </w:r>
    </w:p>
    <w:p w:rsidR="009D5E31" w:rsidRPr="001635F8" w:rsidRDefault="009D5E31" w:rsidP="009D5E31">
      <w:pPr>
        <w:outlineLvl w:val="0"/>
        <w:rPr>
          <w:rFonts w:ascii="Arial" w:hAnsi="Arial" w:cs="Arial"/>
        </w:rPr>
      </w:pPr>
    </w:p>
    <w:p w:rsidR="009D5E31" w:rsidRPr="001635F8" w:rsidRDefault="009D5E31" w:rsidP="009D5E31">
      <w:pPr>
        <w:outlineLvl w:val="0"/>
        <w:rPr>
          <w:rFonts w:ascii="Arial" w:hAnsi="Arial" w:cs="Arial"/>
        </w:rPr>
      </w:pPr>
    </w:p>
    <w:p w:rsidR="009D5E31" w:rsidRPr="001635F8" w:rsidRDefault="009D5E31" w:rsidP="009D5E31">
      <w:pPr>
        <w:outlineLvl w:val="0"/>
        <w:rPr>
          <w:rFonts w:ascii="Arial" w:hAnsi="Arial" w:cs="Arial"/>
        </w:rPr>
      </w:pPr>
      <w:r w:rsidRPr="001635F8">
        <w:rPr>
          <w:rFonts w:ascii="Arial" w:hAnsi="Arial" w:cs="Arial"/>
        </w:rPr>
        <w:t xml:space="preserve">Dispensé à : </w:t>
      </w:r>
    </w:p>
    <w:p w:rsidR="009D5E31" w:rsidRPr="001635F8" w:rsidRDefault="009D5E31" w:rsidP="009D5E31">
      <w:pPr>
        <w:outlineLvl w:val="0"/>
        <w:rPr>
          <w:rFonts w:ascii="Arial" w:hAnsi="Arial" w:cs="Arial"/>
        </w:rPr>
      </w:pPr>
    </w:p>
    <w:p w:rsidR="009D5E31" w:rsidRPr="001635F8" w:rsidRDefault="009D5E31" w:rsidP="009D5E31">
      <w:pPr>
        <w:tabs>
          <w:tab w:val="left" w:pos="1815"/>
        </w:tabs>
        <w:rPr>
          <w:rFonts w:ascii="Arial" w:hAnsi="Arial" w:cs="Arial"/>
        </w:rPr>
      </w:pPr>
    </w:p>
    <w:p w:rsidR="009D5E31" w:rsidRPr="001635F8" w:rsidRDefault="009D5E31" w:rsidP="009D5E31">
      <w:pPr>
        <w:tabs>
          <w:tab w:val="left" w:pos="1815"/>
        </w:tabs>
        <w:jc w:val="both"/>
        <w:rPr>
          <w:rFonts w:ascii="Arial" w:hAnsi="Arial" w:cs="Arial"/>
        </w:rPr>
      </w:pPr>
      <w:r w:rsidRPr="001635F8">
        <w:rPr>
          <w:rFonts w:ascii="Arial" w:hAnsi="Arial" w:cs="Arial"/>
        </w:rPr>
        <w:t xml:space="preserve">Par la présente, l’entreprise                                                     déclare sa volonté de manifester son accompagnement à cette formation en qualité d’utilisateur potentiel du produit. </w:t>
      </w:r>
    </w:p>
    <w:p w:rsidR="009D5E31" w:rsidRPr="001635F8" w:rsidRDefault="009D5E31" w:rsidP="009D5E31">
      <w:pPr>
        <w:tabs>
          <w:tab w:val="left" w:pos="1815"/>
        </w:tabs>
        <w:jc w:val="both"/>
        <w:rPr>
          <w:rFonts w:ascii="Arial" w:hAnsi="Arial" w:cs="Arial"/>
        </w:rPr>
      </w:pPr>
    </w:p>
    <w:p w:rsidR="009D5E31" w:rsidRPr="001635F8" w:rsidRDefault="009D5E31" w:rsidP="009D5E31">
      <w:pPr>
        <w:tabs>
          <w:tab w:val="left" w:pos="1815"/>
        </w:tabs>
        <w:jc w:val="both"/>
        <w:rPr>
          <w:rFonts w:ascii="Arial" w:hAnsi="Arial" w:cs="Arial"/>
        </w:rPr>
      </w:pPr>
      <w:r w:rsidRPr="001635F8">
        <w:rPr>
          <w:rFonts w:ascii="Arial" w:hAnsi="Arial" w:cs="Arial"/>
        </w:rPr>
        <w:t>A cet effet, nous confirmons notre adhésion à ce projet et notre rôle consistera à :</w:t>
      </w:r>
    </w:p>
    <w:p w:rsidR="009D5E31" w:rsidRPr="001635F8" w:rsidRDefault="009D5E31" w:rsidP="009D5E31">
      <w:pPr>
        <w:tabs>
          <w:tab w:val="left" w:pos="1815"/>
        </w:tabs>
        <w:jc w:val="both"/>
        <w:rPr>
          <w:rFonts w:ascii="Arial" w:hAnsi="Arial" w:cs="Arial"/>
        </w:rPr>
      </w:pPr>
    </w:p>
    <w:p w:rsidR="009D5E31" w:rsidRPr="001635F8" w:rsidRDefault="009D5E31" w:rsidP="009D5E31">
      <w:pPr>
        <w:widowControl w:val="0"/>
        <w:numPr>
          <w:ilvl w:val="0"/>
          <w:numId w:val="1"/>
        </w:numPr>
        <w:tabs>
          <w:tab w:val="left" w:pos="1815"/>
        </w:tabs>
        <w:jc w:val="both"/>
        <w:rPr>
          <w:rFonts w:ascii="Arial" w:hAnsi="Arial" w:cs="Arial"/>
        </w:rPr>
      </w:pPr>
      <w:r w:rsidRPr="001635F8">
        <w:rPr>
          <w:rFonts w:ascii="Arial" w:hAnsi="Arial" w:cs="Arial"/>
        </w:rPr>
        <w:t>Donner notre point de vue dans l’élaboration et à la mise à jour des programmes d’enseignement,</w:t>
      </w:r>
    </w:p>
    <w:p w:rsidR="009D5E31" w:rsidRPr="001635F8" w:rsidRDefault="009D5E31" w:rsidP="009D5E31">
      <w:pPr>
        <w:widowControl w:val="0"/>
        <w:numPr>
          <w:ilvl w:val="0"/>
          <w:numId w:val="1"/>
        </w:numPr>
        <w:tabs>
          <w:tab w:val="left" w:pos="1815"/>
        </w:tabs>
        <w:jc w:val="both"/>
        <w:rPr>
          <w:rFonts w:ascii="Arial" w:hAnsi="Arial" w:cs="Arial"/>
        </w:rPr>
      </w:pPr>
      <w:r w:rsidRPr="001635F8">
        <w:rPr>
          <w:rFonts w:ascii="Arial" w:hAnsi="Arial" w:cs="Arial"/>
        </w:rPr>
        <w:t xml:space="preserve">Participer à des séminaires organisés à cet effet, </w:t>
      </w:r>
    </w:p>
    <w:p w:rsidR="009D5E31" w:rsidRPr="001635F8" w:rsidRDefault="009D5E31" w:rsidP="009D5E31">
      <w:pPr>
        <w:widowControl w:val="0"/>
        <w:numPr>
          <w:ilvl w:val="0"/>
          <w:numId w:val="1"/>
        </w:numPr>
        <w:tabs>
          <w:tab w:val="left" w:pos="1815"/>
        </w:tabs>
        <w:jc w:val="both"/>
        <w:rPr>
          <w:rFonts w:ascii="Arial" w:hAnsi="Arial" w:cs="Arial"/>
        </w:rPr>
      </w:pPr>
      <w:r w:rsidRPr="001635F8">
        <w:rPr>
          <w:rFonts w:ascii="Arial" w:hAnsi="Arial" w:cs="Arial"/>
        </w:rPr>
        <w:t xml:space="preserve">Participer aux jurys de soutenance, </w:t>
      </w:r>
    </w:p>
    <w:p w:rsidR="009D5E31" w:rsidRPr="001635F8" w:rsidRDefault="009D5E31" w:rsidP="009D5E31">
      <w:pPr>
        <w:widowControl w:val="0"/>
        <w:numPr>
          <w:ilvl w:val="0"/>
          <w:numId w:val="1"/>
        </w:numPr>
        <w:tabs>
          <w:tab w:val="left" w:pos="1815"/>
        </w:tabs>
        <w:jc w:val="both"/>
        <w:rPr>
          <w:rFonts w:ascii="Arial" w:hAnsi="Arial" w:cs="Arial"/>
          <w:i/>
        </w:rPr>
      </w:pPr>
      <w:r w:rsidRPr="001635F8">
        <w:rPr>
          <w:rFonts w:ascii="Arial" w:hAnsi="Arial" w:cs="Arial"/>
        </w:rPr>
        <w:t>Faciliter autant que possible l’accueil de stagiaires soit dans le cadre de mémoires de fin d’études, soit dans le cadre de projets tuteurés.</w:t>
      </w:r>
    </w:p>
    <w:p w:rsidR="009D5E31" w:rsidRPr="001635F8" w:rsidRDefault="009D5E31" w:rsidP="009D5E31">
      <w:pPr>
        <w:tabs>
          <w:tab w:val="left" w:pos="1815"/>
        </w:tabs>
        <w:ind w:left="360"/>
        <w:jc w:val="both"/>
        <w:rPr>
          <w:rFonts w:ascii="Arial" w:hAnsi="Arial" w:cs="Arial"/>
          <w:i/>
        </w:rPr>
      </w:pPr>
    </w:p>
    <w:p w:rsidR="009D5E31" w:rsidRPr="001635F8" w:rsidRDefault="009D5E31" w:rsidP="009D5E31">
      <w:pPr>
        <w:tabs>
          <w:tab w:val="left" w:pos="1815"/>
        </w:tabs>
        <w:jc w:val="both"/>
        <w:rPr>
          <w:rFonts w:ascii="Arial" w:hAnsi="Arial" w:cs="Arial"/>
        </w:rPr>
      </w:pPr>
      <w:r w:rsidRPr="001635F8">
        <w:rPr>
          <w:rFonts w:ascii="Arial" w:hAnsi="Arial" w:cs="Arial"/>
        </w:rPr>
        <w:t>Les moyens nécessaires à l’exécution des tâches qui nous incombent pour la réalisation de ces objectifs seront mis en œuvre sur le plan matériel et humain.</w:t>
      </w:r>
    </w:p>
    <w:p w:rsidR="009D5E31" w:rsidRPr="001635F8" w:rsidRDefault="009D5E31" w:rsidP="009D5E31">
      <w:pPr>
        <w:tabs>
          <w:tab w:val="left" w:pos="1815"/>
        </w:tabs>
        <w:jc w:val="both"/>
        <w:rPr>
          <w:rFonts w:ascii="Arial" w:hAnsi="Arial" w:cs="Arial"/>
        </w:rPr>
      </w:pPr>
    </w:p>
    <w:p w:rsidR="009D5E31" w:rsidRPr="001635F8" w:rsidRDefault="009D5E31" w:rsidP="009D5E31">
      <w:pPr>
        <w:jc w:val="both"/>
        <w:rPr>
          <w:rFonts w:ascii="Arial" w:hAnsi="Arial" w:cs="Arial"/>
          <w:iCs/>
        </w:rPr>
      </w:pPr>
      <w:r w:rsidRPr="001635F8">
        <w:rPr>
          <w:rFonts w:ascii="Arial" w:hAnsi="Arial" w:cs="Arial"/>
          <w:iCs/>
        </w:rPr>
        <w:t>Monsieur (ou Madame)…………………….est désigné(e) comme coordonateur externe de ce projet.</w:t>
      </w:r>
    </w:p>
    <w:p w:rsidR="009D5E31" w:rsidRPr="001635F8" w:rsidRDefault="009D5E31" w:rsidP="009D5E31">
      <w:pPr>
        <w:jc w:val="both"/>
        <w:outlineLvl w:val="0"/>
        <w:rPr>
          <w:rFonts w:ascii="Arial" w:hAnsi="Arial" w:cs="Arial"/>
        </w:rPr>
      </w:pPr>
    </w:p>
    <w:p w:rsidR="009D5E31" w:rsidRPr="001635F8" w:rsidRDefault="009D5E31" w:rsidP="009D5E31">
      <w:pPr>
        <w:outlineLvl w:val="0"/>
        <w:rPr>
          <w:rFonts w:ascii="Arial" w:hAnsi="Arial" w:cs="Arial"/>
        </w:rPr>
      </w:pPr>
      <w:r w:rsidRPr="001635F8">
        <w:rPr>
          <w:rFonts w:ascii="Arial" w:hAnsi="Arial" w:cs="Arial"/>
        </w:rPr>
        <w:t xml:space="preserve">SIGNATURE de la personne légalement autorisée : </w:t>
      </w:r>
    </w:p>
    <w:p w:rsidR="009D5E31" w:rsidRPr="00B0554A" w:rsidRDefault="009D5E31" w:rsidP="009D5E31">
      <w:pPr>
        <w:pStyle w:val="En-tte"/>
        <w:outlineLvl w:val="0"/>
        <w:rPr>
          <w:rFonts w:ascii="Arial" w:hAnsi="Arial" w:cs="Arial"/>
          <w:sz w:val="24"/>
          <w:szCs w:val="24"/>
        </w:rPr>
      </w:pPr>
    </w:p>
    <w:p w:rsidR="009D5E31" w:rsidRPr="00B0554A" w:rsidRDefault="009D5E31" w:rsidP="009D5E31">
      <w:pPr>
        <w:pStyle w:val="En-tte"/>
        <w:outlineLvl w:val="0"/>
        <w:rPr>
          <w:rFonts w:ascii="Arial" w:hAnsi="Arial" w:cs="Arial"/>
          <w:sz w:val="24"/>
          <w:szCs w:val="24"/>
        </w:rPr>
      </w:pPr>
      <w:r w:rsidRPr="00B0554A">
        <w:rPr>
          <w:rFonts w:ascii="Arial" w:hAnsi="Arial" w:cs="Arial"/>
          <w:sz w:val="24"/>
          <w:szCs w:val="24"/>
        </w:rPr>
        <w:t xml:space="preserve">FONCTION :    </w:t>
      </w:r>
    </w:p>
    <w:p w:rsidR="009D5E31" w:rsidRPr="00B0554A" w:rsidRDefault="009D5E31" w:rsidP="009D5E31">
      <w:pPr>
        <w:rPr>
          <w:rFonts w:ascii="Arial" w:hAnsi="Arial" w:cs="Arial"/>
        </w:rPr>
      </w:pPr>
    </w:p>
    <w:p w:rsidR="009D5E31" w:rsidRPr="00B0554A" w:rsidRDefault="009D5E31" w:rsidP="009D5E31">
      <w:pPr>
        <w:rPr>
          <w:rFonts w:ascii="Arial" w:hAnsi="Arial" w:cs="Arial"/>
        </w:rPr>
      </w:pPr>
      <w:r w:rsidRPr="00B0554A">
        <w:rPr>
          <w:rFonts w:ascii="Arial" w:hAnsi="Arial" w:cs="Arial"/>
        </w:rPr>
        <w:t xml:space="preserve">Date : </w:t>
      </w:r>
    </w:p>
    <w:p w:rsidR="009D5E31" w:rsidRPr="00B0554A" w:rsidRDefault="009D5E31" w:rsidP="009D5E31">
      <w:pPr>
        <w:pStyle w:val="NormalWeb"/>
        <w:jc w:val="both"/>
        <w:rPr>
          <w:rFonts w:ascii="Arial" w:hAnsi="Arial" w:cs="Arial"/>
        </w:rPr>
      </w:pPr>
    </w:p>
    <w:p w:rsidR="009D5E31" w:rsidRPr="00B0554A" w:rsidRDefault="009D5E31" w:rsidP="009D5E31">
      <w:pPr>
        <w:pStyle w:val="NormalWeb"/>
        <w:jc w:val="both"/>
        <w:rPr>
          <w:rFonts w:ascii="Arial" w:hAnsi="Arial" w:cs="Arial"/>
        </w:rPr>
      </w:pPr>
      <w:r w:rsidRPr="00B0554A">
        <w:rPr>
          <w:rFonts w:ascii="Arial" w:hAnsi="Arial" w:cs="Arial"/>
        </w:rPr>
        <w:t>CACHET OFFICIEL ou SCEAU DE L’ENTREPRISE</w:t>
      </w: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9D5E31" w:rsidRPr="001635F8" w:rsidRDefault="009D5E31" w:rsidP="009D5E31">
      <w:pPr>
        <w:rPr>
          <w:rFonts w:ascii="Arial" w:hAnsi="Arial" w:cs="Arial"/>
        </w:rPr>
      </w:pPr>
    </w:p>
    <w:p w:rsidR="00CC37A6" w:rsidRDefault="00CC37A6"/>
    <w:sectPr w:rsidR="00CC37A6" w:rsidSect="00346258">
      <w:pgSz w:w="11906" w:h="16838"/>
      <w:pgMar w:top="1134" w:right="1134" w:bottom="1134"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66271"/>
    <w:multiLevelType w:val="hybridMultilevel"/>
    <w:tmpl w:val="AE5EF1DE"/>
    <w:lvl w:ilvl="0" w:tplc="04010001">
      <w:start w:val="1"/>
      <w:numFmt w:val="bullet"/>
      <w:lvlText w:val=""/>
      <w:lvlJc w:val="left"/>
      <w:pPr>
        <w:tabs>
          <w:tab w:val="num" w:pos="720"/>
        </w:tabs>
        <w:ind w:left="720" w:right="720" w:hanging="360"/>
      </w:pPr>
      <w:rPr>
        <w:rFonts w:ascii="Symbol" w:hAnsi="Symbol"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1">
    <w:nsid w:val="1327712A"/>
    <w:multiLevelType w:val="hybridMultilevel"/>
    <w:tmpl w:val="4B5C6C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47800D5"/>
    <w:multiLevelType w:val="hybridMultilevel"/>
    <w:tmpl w:val="8214E1AC"/>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1CFB070D"/>
    <w:multiLevelType w:val="hybridMultilevel"/>
    <w:tmpl w:val="62221FF6"/>
    <w:lvl w:ilvl="0" w:tplc="04010001">
      <w:start w:val="1"/>
      <w:numFmt w:val="bullet"/>
      <w:lvlText w:val=""/>
      <w:lvlJc w:val="left"/>
      <w:pPr>
        <w:tabs>
          <w:tab w:val="num" w:pos="726"/>
        </w:tabs>
        <w:ind w:left="726" w:right="726" w:hanging="360"/>
      </w:pPr>
      <w:rPr>
        <w:rFonts w:ascii="Symbol" w:hAnsi="Symbol" w:hint="default"/>
      </w:rPr>
    </w:lvl>
    <w:lvl w:ilvl="1" w:tplc="04010003" w:tentative="1">
      <w:start w:val="1"/>
      <w:numFmt w:val="bullet"/>
      <w:lvlText w:val="o"/>
      <w:lvlJc w:val="left"/>
      <w:pPr>
        <w:tabs>
          <w:tab w:val="num" w:pos="1446"/>
        </w:tabs>
        <w:ind w:left="1446" w:right="1446" w:hanging="360"/>
      </w:pPr>
      <w:rPr>
        <w:rFonts w:ascii="Courier New" w:hAnsi="Courier New" w:hint="default"/>
      </w:rPr>
    </w:lvl>
    <w:lvl w:ilvl="2" w:tplc="04010005" w:tentative="1">
      <w:start w:val="1"/>
      <w:numFmt w:val="bullet"/>
      <w:lvlText w:val=""/>
      <w:lvlJc w:val="left"/>
      <w:pPr>
        <w:tabs>
          <w:tab w:val="num" w:pos="2166"/>
        </w:tabs>
        <w:ind w:left="2166" w:right="2166" w:hanging="360"/>
      </w:pPr>
      <w:rPr>
        <w:rFonts w:ascii="Wingdings" w:hAnsi="Wingdings" w:hint="default"/>
      </w:rPr>
    </w:lvl>
    <w:lvl w:ilvl="3" w:tplc="04010001" w:tentative="1">
      <w:start w:val="1"/>
      <w:numFmt w:val="bullet"/>
      <w:lvlText w:val=""/>
      <w:lvlJc w:val="left"/>
      <w:pPr>
        <w:tabs>
          <w:tab w:val="num" w:pos="2886"/>
        </w:tabs>
        <w:ind w:left="2886" w:right="2886" w:hanging="360"/>
      </w:pPr>
      <w:rPr>
        <w:rFonts w:ascii="Symbol" w:hAnsi="Symbol" w:hint="default"/>
      </w:rPr>
    </w:lvl>
    <w:lvl w:ilvl="4" w:tplc="04010003" w:tentative="1">
      <w:start w:val="1"/>
      <w:numFmt w:val="bullet"/>
      <w:lvlText w:val="o"/>
      <w:lvlJc w:val="left"/>
      <w:pPr>
        <w:tabs>
          <w:tab w:val="num" w:pos="3606"/>
        </w:tabs>
        <w:ind w:left="3606" w:right="3606" w:hanging="360"/>
      </w:pPr>
      <w:rPr>
        <w:rFonts w:ascii="Courier New" w:hAnsi="Courier New" w:hint="default"/>
      </w:rPr>
    </w:lvl>
    <w:lvl w:ilvl="5" w:tplc="04010005" w:tentative="1">
      <w:start w:val="1"/>
      <w:numFmt w:val="bullet"/>
      <w:lvlText w:val=""/>
      <w:lvlJc w:val="left"/>
      <w:pPr>
        <w:tabs>
          <w:tab w:val="num" w:pos="4326"/>
        </w:tabs>
        <w:ind w:left="4326" w:right="4326" w:hanging="360"/>
      </w:pPr>
      <w:rPr>
        <w:rFonts w:ascii="Wingdings" w:hAnsi="Wingdings" w:hint="default"/>
      </w:rPr>
    </w:lvl>
    <w:lvl w:ilvl="6" w:tplc="04010001" w:tentative="1">
      <w:start w:val="1"/>
      <w:numFmt w:val="bullet"/>
      <w:lvlText w:val=""/>
      <w:lvlJc w:val="left"/>
      <w:pPr>
        <w:tabs>
          <w:tab w:val="num" w:pos="5046"/>
        </w:tabs>
        <w:ind w:left="5046" w:right="5046" w:hanging="360"/>
      </w:pPr>
      <w:rPr>
        <w:rFonts w:ascii="Symbol" w:hAnsi="Symbol" w:hint="default"/>
      </w:rPr>
    </w:lvl>
    <w:lvl w:ilvl="7" w:tplc="04010003" w:tentative="1">
      <w:start w:val="1"/>
      <w:numFmt w:val="bullet"/>
      <w:lvlText w:val="o"/>
      <w:lvlJc w:val="left"/>
      <w:pPr>
        <w:tabs>
          <w:tab w:val="num" w:pos="5766"/>
        </w:tabs>
        <w:ind w:left="5766" w:right="5766" w:hanging="360"/>
      </w:pPr>
      <w:rPr>
        <w:rFonts w:ascii="Courier New" w:hAnsi="Courier New" w:hint="default"/>
      </w:rPr>
    </w:lvl>
    <w:lvl w:ilvl="8" w:tplc="04010005" w:tentative="1">
      <w:start w:val="1"/>
      <w:numFmt w:val="bullet"/>
      <w:lvlText w:val=""/>
      <w:lvlJc w:val="left"/>
      <w:pPr>
        <w:tabs>
          <w:tab w:val="num" w:pos="6486"/>
        </w:tabs>
        <w:ind w:left="6486" w:right="6486" w:hanging="360"/>
      </w:pPr>
      <w:rPr>
        <w:rFonts w:ascii="Wingdings" w:hAnsi="Wingdings" w:hint="default"/>
      </w:rPr>
    </w:lvl>
  </w:abstractNum>
  <w:abstractNum w:abstractNumId="4">
    <w:nsid w:val="319B4042"/>
    <w:multiLevelType w:val="hybridMultilevel"/>
    <w:tmpl w:val="E2B6F2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703385E"/>
    <w:multiLevelType w:val="hybridMultilevel"/>
    <w:tmpl w:val="6A40B7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A116044"/>
    <w:multiLevelType w:val="hybridMultilevel"/>
    <w:tmpl w:val="99060A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0385A93"/>
    <w:multiLevelType w:val="hybridMultilevel"/>
    <w:tmpl w:val="16181D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6766F44"/>
    <w:multiLevelType w:val="hybridMultilevel"/>
    <w:tmpl w:val="2BBC50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AF27505"/>
    <w:multiLevelType w:val="hybridMultilevel"/>
    <w:tmpl w:val="F0E050BE"/>
    <w:lvl w:ilvl="0" w:tplc="040C0001">
      <w:start w:val="1"/>
      <w:numFmt w:val="bullet"/>
      <w:lvlText w:val=""/>
      <w:lvlJc w:val="left"/>
      <w:pPr>
        <w:ind w:left="720" w:hanging="360"/>
      </w:pPr>
      <w:rPr>
        <w:rFonts w:ascii="Symbol" w:hAnsi="Symbol" w:hint="default"/>
      </w:rPr>
    </w:lvl>
    <w:lvl w:ilvl="1" w:tplc="E3245B74">
      <w:numFmt w:val="bullet"/>
      <w:lvlText w:val="-"/>
      <w:lvlJc w:val="left"/>
      <w:pPr>
        <w:ind w:left="1440" w:hanging="360"/>
      </w:pPr>
      <w:rPr>
        <w:rFonts w:ascii="Times New Roman" w:eastAsia="SimSu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FFC3986"/>
    <w:multiLevelType w:val="hybridMultilevel"/>
    <w:tmpl w:val="26DE6E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72C7DBA"/>
    <w:multiLevelType w:val="hybridMultilevel"/>
    <w:tmpl w:val="47C82D1E"/>
    <w:lvl w:ilvl="0" w:tplc="04010001">
      <w:start w:val="1"/>
      <w:numFmt w:val="bullet"/>
      <w:lvlText w:val=""/>
      <w:lvlJc w:val="left"/>
      <w:pPr>
        <w:tabs>
          <w:tab w:val="num" w:pos="720"/>
        </w:tabs>
        <w:ind w:left="720" w:right="720" w:hanging="360"/>
      </w:pPr>
      <w:rPr>
        <w:rFonts w:ascii="Symbol" w:hAnsi="Symbol"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12">
    <w:nsid w:val="620C3CEC"/>
    <w:multiLevelType w:val="hybridMultilevel"/>
    <w:tmpl w:val="F85EF0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55F49E8"/>
    <w:multiLevelType w:val="hybridMultilevel"/>
    <w:tmpl w:val="2022070C"/>
    <w:lvl w:ilvl="0" w:tplc="04010001">
      <w:start w:val="1"/>
      <w:numFmt w:val="bullet"/>
      <w:lvlText w:val=""/>
      <w:lvlJc w:val="left"/>
      <w:pPr>
        <w:tabs>
          <w:tab w:val="num" w:pos="720"/>
        </w:tabs>
        <w:ind w:left="720" w:righ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6646533"/>
    <w:multiLevelType w:val="hybridMultilevel"/>
    <w:tmpl w:val="C576F0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6D529B3"/>
    <w:multiLevelType w:val="hybridMultilevel"/>
    <w:tmpl w:val="FFE0E8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7460A95"/>
    <w:multiLevelType w:val="hybridMultilevel"/>
    <w:tmpl w:val="2EC6EA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A93374F"/>
    <w:multiLevelType w:val="hybridMultilevel"/>
    <w:tmpl w:val="0DC49D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D32475A"/>
    <w:multiLevelType w:val="hybridMultilevel"/>
    <w:tmpl w:val="3462F7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7"/>
  </w:num>
  <w:num w:numId="4">
    <w:abstractNumId w:val="16"/>
  </w:num>
  <w:num w:numId="5">
    <w:abstractNumId w:val="3"/>
  </w:num>
  <w:num w:numId="6">
    <w:abstractNumId w:val="14"/>
  </w:num>
  <w:num w:numId="7">
    <w:abstractNumId w:val="15"/>
  </w:num>
  <w:num w:numId="8">
    <w:abstractNumId w:val="12"/>
  </w:num>
  <w:num w:numId="9">
    <w:abstractNumId w:val="6"/>
  </w:num>
  <w:num w:numId="10">
    <w:abstractNumId w:val="11"/>
  </w:num>
  <w:num w:numId="11">
    <w:abstractNumId w:val="8"/>
  </w:num>
  <w:num w:numId="12">
    <w:abstractNumId w:val="1"/>
  </w:num>
  <w:num w:numId="13">
    <w:abstractNumId w:val="18"/>
  </w:num>
  <w:num w:numId="14">
    <w:abstractNumId w:val="5"/>
  </w:num>
  <w:num w:numId="15">
    <w:abstractNumId w:val="9"/>
  </w:num>
  <w:num w:numId="16">
    <w:abstractNumId w:val="0"/>
  </w:num>
  <w:num w:numId="17">
    <w:abstractNumId w:val="7"/>
  </w:num>
  <w:num w:numId="18">
    <w:abstractNumId w:val="10"/>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compat/>
  <w:rsids>
    <w:rsidRoot w:val="009D5E31"/>
    <w:rsid w:val="009D5E31"/>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E31"/>
    <w:pPr>
      <w:spacing w:after="0" w:line="240" w:lineRule="auto"/>
    </w:pPr>
    <w:rPr>
      <w:rFonts w:ascii="Times New Roman" w:eastAsia="SimSun" w:hAnsi="Times New Roman" w:cs="Times New Roman"/>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D5E31"/>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9D5E31"/>
    <w:rPr>
      <w:rFonts w:ascii="Times New Roman" w:eastAsia="Times New Roman" w:hAnsi="Times New Roman" w:cs="Times New Roman"/>
      <w:sz w:val="24"/>
      <w:szCs w:val="24"/>
      <w:lang w:eastAsia="zh-CN"/>
    </w:rPr>
  </w:style>
  <w:style w:type="paragraph" w:styleId="En-tte">
    <w:name w:val="header"/>
    <w:basedOn w:val="Normal"/>
    <w:link w:val="En-tteCar"/>
    <w:rsid w:val="009D5E31"/>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9D5E31"/>
    <w:rPr>
      <w:rFonts w:ascii="Times New Roman" w:eastAsia="Times New Roman" w:hAnsi="Times New Roman" w:cs="Times New Roman"/>
      <w:sz w:val="20"/>
      <w:szCs w:val="20"/>
      <w:lang w:eastAsia="fr-FR"/>
    </w:rPr>
  </w:style>
  <w:style w:type="paragraph" w:styleId="NormalWeb">
    <w:name w:val="Normal (Web)"/>
    <w:basedOn w:val="Normal"/>
    <w:rsid w:val="009D5E31"/>
    <w:pPr>
      <w:spacing w:before="100" w:beforeAutospacing="1" w:after="100" w:afterAutospacing="1"/>
    </w:pPr>
    <w:rPr>
      <w:rFonts w:eastAsia="Times New Roman"/>
      <w:lang w:eastAsia="fr-FR"/>
    </w:rPr>
  </w:style>
  <w:style w:type="paragraph" w:styleId="Sansinterligne">
    <w:name w:val="No Spacing"/>
    <w:uiPriority w:val="1"/>
    <w:qFormat/>
    <w:rsid w:val="009D5E31"/>
    <w:pPr>
      <w:spacing w:after="0" w:line="240" w:lineRule="auto"/>
    </w:pPr>
    <w:rPr>
      <w:rFonts w:ascii="Calibri" w:eastAsia="Calibri" w:hAnsi="Calibri" w:cs="Arial"/>
    </w:rPr>
  </w:style>
  <w:style w:type="paragraph" w:customStyle="1" w:styleId="contenu">
    <w:name w:val="contenu"/>
    <w:basedOn w:val="Normal"/>
    <w:rsid w:val="009D5E31"/>
    <w:pPr>
      <w:spacing w:after="100" w:afterAutospacing="1"/>
      <w:ind w:left="367" w:right="367"/>
      <w:jc w:val="both"/>
    </w:pPr>
    <w:rPr>
      <w:rFonts w:eastAsia="Times New Roman"/>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4020</Words>
  <Characters>22115</Characters>
  <Application>Microsoft Office Word</Application>
  <DocSecurity>0</DocSecurity>
  <Lines>184</Lines>
  <Paragraphs>52</Paragraphs>
  <ScaleCrop>false</ScaleCrop>
  <Company/>
  <LinksUpToDate>false</LinksUpToDate>
  <CharactersWithSpaces>26083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2018-05-17T03:42:00Z</dcterms:created>
  <dcterms:modified xsi:type="dcterms:W3CDTF">2018-05-17T03:42:00Z</dcterms:modified>
</cp:coreProperties>
</file>