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CCD" w:rsidRPr="00E03CDC" w:rsidRDefault="002C2CCD" w:rsidP="002C2CCD">
      <w:pPr>
        <w:jc w:val="center"/>
        <w:rPr>
          <w:rFonts w:asciiTheme="majorBidi" w:hAnsiTheme="majorBidi" w:cstheme="majorBidi"/>
          <w:b/>
          <w:sz w:val="28"/>
          <w:szCs w:val="28"/>
          <w:u w:val="single"/>
          <w:lang w:eastAsia="fr-FR"/>
        </w:rPr>
      </w:pPr>
      <w:r w:rsidRPr="00E03CDC">
        <w:rPr>
          <w:rFonts w:asciiTheme="majorBidi" w:hAnsiTheme="majorBidi" w:cstheme="majorBidi"/>
          <w:b/>
          <w:sz w:val="28"/>
          <w:szCs w:val="28"/>
          <w:u w:val="single"/>
          <w:lang w:eastAsia="fr-FR"/>
        </w:rPr>
        <w:t>Description anatomique et histologique du système lymphatique</w:t>
      </w:r>
    </w:p>
    <w:p w:rsidR="002C2CCD" w:rsidRPr="00F30EAE" w:rsidRDefault="002C2CCD" w:rsidP="002C2CCD">
      <w:pPr>
        <w:shd w:val="clear" w:color="auto" w:fill="FFFFFF"/>
        <w:spacing w:beforeAutospacing="1" w:line="276" w:lineRule="auto"/>
        <w:ind w:firstLine="360"/>
        <w:jc w:val="both"/>
        <w:rPr>
          <w:rFonts w:eastAsia="Times New Roman"/>
          <w:color w:val="000000" w:themeColor="text1"/>
          <w:lang w:eastAsia="fr-FR"/>
        </w:rPr>
      </w:pPr>
      <w:r w:rsidRPr="00F30EAE">
        <w:rPr>
          <w:rFonts w:asciiTheme="majorBidi" w:eastAsia="Times New Roman" w:hAnsiTheme="majorBidi" w:cstheme="majorBidi"/>
          <w:color w:val="000000" w:themeColor="text1"/>
          <w:sz w:val="24"/>
          <w:szCs w:val="24"/>
          <w:lang w:eastAsia="fr-FR"/>
        </w:rPr>
        <w:t>Le système circulatoire animal est complexe, il regroupe essentiellement deux réseaux : le système cardiovasculaire et le système lymphatique. Ils sont organisés d’une manière interdépendante mais leurs structures et leurs fonctions sont distinctes</w:t>
      </w:r>
      <w:r w:rsidRPr="00F30EAE">
        <w:rPr>
          <w:rFonts w:eastAsia="Times New Roman"/>
          <w:color w:val="000000" w:themeColor="text1"/>
          <w:lang w:eastAsia="fr-FR"/>
        </w:rPr>
        <w:t>.</w:t>
      </w:r>
    </w:p>
    <w:p w:rsidR="002C2CCD" w:rsidRPr="00E03CDC" w:rsidRDefault="002C2CCD" w:rsidP="002C2CCD">
      <w:pPr>
        <w:spacing w:line="276" w:lineRule="auto"/>
        <w:rPr>
          <w:rFonts w:asciiTheme="majorBidi" w:hAnsiTheme="majorBidi" w:cstheme="majorBidi"/>
          <w:b/>
          <w:bCs/>
          <w:sz w:val="26"/>
          <w:szCs w:val="26"/>
          <w:u w:val="single"/>
          <w:lang w:eastAsia="fr-FR"/>
        </w:rPr>
      </w:pPr>
      <w:r>
        <w:rPr>
          <w:rFonts w:asciiTheme="majorBidi" w:hAnsiTheme="majorBidi" w:cstheme="majorBidi"/>
          <w:b/>
          <w:bCs/>
          <w:sz w:val="26"/>
          <w:szCs w:val="26"/>
          <w:u w:val="single"/>
          <w:lang w:eastAsia="fr-FR"/>
        </w:rPr>
        <w:t>1-</w:t>
      </w:r>
      <w:r w:rsidRPr="00E03CDC">
        <w:rPr>
          <w:rFonts w:asciiTheme="majorBidi" w:hAnsiTheme="majorBidi" w:cstheme="majorBidi"/>
          <w:b/>
          <w:bCs/>
          <w:sz w:val="26"/>
          <w:szCs w:val="26"/>
          <w:u w:val="single"/>
          <w:lang w:eastAsia="fr-FR"/>
        </w:rPr>
        <w:t>Canaux lymphatiques</w:t>
      </w:r>
    </w:p>
    <w:p w:rsidR="002C2CCD" w:rsidRPr="00E03CDC" w:rsidRDefault="002C2CCD" w:rsidP="002C2CCD">
      <w:pPr>
        <w:spacing w:line="276" w:lineRule="auto"/>
        <w:jc w:val="both"/>
        <w:rPr>
          <w:rFonts w:asciiTheme="majorBidi" w:hAnsiTheme="majorBidi" w:cstheme="majorBidi"/>
          <w:b/>
          <w:bCs/>
          <w:u w:val="single"/>
          <w:lang w:eastAsia="fr-FR"/>
        </w:rPr>
      </w:pPr>
      <w:r>
        <w:rPr>
          <w:rFonts w:asciiTheme="majorBidi" w:hAnsiTheme="majorBidi" w:cstheme="majorBidi"/>
          <w:b/>
          <w:bCs/>
          <w:u w:val="single"/>
          <w:lang w:eastAsia="fr-FR"/>
        </w:rPr>
        <w:t>1.1</w:t>
      </w:r>
      <w:r w:rsidRPr="00E03CDC">
        <w:rPr>
          <w:rFonts w:asciiTheme="majorBidi" w:hAnsiTheme="majorBidi" w:cstheme="majorBidi"/>
          <w:b/>
          <w:bCs/>
          <w:u w:val="single"/>
          <w:lang w:eastAsia="fr-FR"/>
        </w:rPr>
        <w:t xml:space="preserve">canaux lymphatiques initiaux </w:t>
      </w:r>
    </w:p>
    <w:p w:rsidR="002C2CCD" w:rsidRPr="002C2CCD" w:rsidRDefault="002C2CCD" w:rsidP="002C2CCD">
      <w:pPr>
        <w:spacing w:line="276" w:lineRule="auto"/>
        <w:ind w:firstLine="708"/>
        <w:jc w:val="both"/>
        <w:rPr>
          <w:rFonts w:asciiTheme="majorBidi" w:hAnsiTheme="majorBidi" w:cstheme="majorBidi"/>
          <w:sz w:val="24"/>
          <w:szCs w:val="24"/>
          <w:lang w:eastAsia="fr-FR"/>
        </w:rPr>
      </w:pPr>
      <w:r>
        <w:rPr>
          <w:noProof/>
          <w:lang w:eastAsia="fr-FR"/>
        </w:rPr>
        <w:drawing>
          <wp:anchor distT="0" distB="0" distL="114300" distR="114300" simplePos="0" relativeHeight="251659264" behindDoc="0" locked="0" layoutInCell="1" allowOverlap="0" wp14:anchorId="2D28C291" wp14:editId="0FBCF8CA">
            <wp:simplePos x="0" y="0"/>
            <wp:positionH relativeFrom="column">
              <wp:posOffset>1186180</wp:posOffset>
            </wp:positionH>
            <wp:positionV relativeFrom="paragraph">
              <wp:posOffset>775335</wp:posOffset>
            </wp:positionV>
            <wp:extent cx="3771900" cy="4622165"/>
            <wp:effectExtent l="0" t="0" r="0" b="6985"/>
            <wp:wrapSquare wrapText="bothSides"/>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7"/>
                    <a:stretch>
                      <a:fillRect/>
                    </a:stretch>
                  </pic:blipFill>
                  <pic:spPr>
                    <a:xfrm>
                      <a:off x="0" y="0"/>
                      <a:ext cx="3771900" cy="4622165"/>
                    </a:xfrm>
                    <a:prstGeom prst="rect">
                      <a:avLst/>
                    </a:prstGeom>
                  </pic:spPr>
                </pic:pic>
              </a:graphicData>
            </a:graphic>
            <wp14:sizeRelH relativeFrom="margin">
              <wp14:pctWidth>0</wp14:pctWidth>
            </wp14:sizeRelH>
            <wp14:sizeRelV relativeFrom="margin">
              <wp14:pctHeight>0</wp14:pctHeight>
            </wp14:sizeRelV>
          </wp:anchor>
        </w:drawing>
      </w:r>
      <w:r w:rsidRPr="00530287">
        <w:rPr>
          <w:rFonts w:asciiTheme="majorBidi" w:hAnsiTheme="majorBidi" w:cstheme="majorBidi"/>
          <w:sz w:val="24"/>
          <w:szCs w:val="24"/>
          <w:lang w:eastAsia="fr-FR"/>
        </w:rPr>
        <w:t>Ils sont localisés dans</w:t>
      </w:r>
      <w:r>
        <w:rPr>
          <w:rFonts w:asciiTheme="majorBidi" w:hAnsiTheme="majorBidi" w:cstheme="majorBidi"/>
          <w:sz w:val="24"/>
          <w:szCs w:val="24"/>
          <w:lang w:eastAsia="fr-FR"/>
        </w:rPr>
        <w:t> :</w:t>
      </w:r>
      <w:r w:rsidRPr="00530287">
        <w:rPr>
          <w:rFonts w:asciiTheme="majorBidi" w:hAnsiTheme="majorBidi" w:cstheme="majorBidi"/>
          <w:sz w:val="24"/>
          <w:szCs w:val="24"/>
          <w:lang w:eastAsia="fr-FR"/>
        </w:rPr>
        <w:t xml:space="preserve"> le tiers</w:t>
      </w:r>
      <w:r>
        <w:rPr>
          <w:rFonts w:asciiTheme="majorBidi" w:hAnsiTheme="majorBidi" w:cstheme="majorBidi"/>
          <w:sz w:val="24"/>
          <w:szCs w:val="24"/>
          <w:lang w:eastAsia="fr-FR"/>
        </w:rPr>
        <w:t xml:space="preserve"> superficiel du derme,</w:t>
      </w:r>
      <w:r w:rsidRPr="00530287">
        <w:rPr>
          <w:rFonts w:asciiTheme="majorBidi" w:hAnsiTheme="majorBidi" w:cstheme="majorBidi"/>
          <w:sz w:val="24"/>
          <w:szCs w:val="24"/>
          <w:lang w:eastAsia="fr-FR"/>
        </w:rPr>
        <w:t xml:space="preserve"> les séreuses et les muqueuses</w:t>
      </w:r>
      <w:r>
        <w:rPr>
          <w:rFonts w:asciiTheme="majorBidi" w:hAnsiTheme="majorBidi" w:cstheme="majorBidi"/>
          <w:sz w:val="24"/>
          <w:szCs w:val="24"/>
          <w:lang w:eastAsia="fr-FR"/>
        </w:rPr>
        <w:t>. Ils s’insinuent entre les cellules et les capillaires sanguins par leurs extrémités en culs- de –sac en formant ainsi un élément constitutif de l’unité d’échange microcirculatoire.</w:t>
      </w:r>
    </w:p>
    <w:p w:rsidR="002C2CCD" w:rsidRDefault="002C2CCD" w:rsidP="002C2CCD">
      <w:pPr>
        <w:spacing w:before="100" w:beforeAutospacing="1" w:after="100" w:afterAutospacing="1" w:line="240" w:lineRule="auto"/>
        <w:ind w:left="720"/>
        <w:rPr>
          <w:rFonts w:asciiTheme="majorBidi" w:hAnsiTheme="majorBidi" w:cstheme="majorBidi"/>
          <w:b/>
          <w:bCs/>
          <w:color w:val="000000" w:themeColor="text1"/>
          <w:lang w:eastAsia="fr-FR"/>
        </w:rPr>
      </w:pPr>
      <w:r w:rsidRPr="00470A49">
        <w:rPr>
          <w:noProof/>
          <w:lang w:eastAsia="fr-FR"/>
        </w:rPr>
        <w:lastRenderedPageBreak/>
        <w:drawing>
          <wp:inline distT="0" distB="0" distL="0" distR="0" wp14:anchorId="428EC960" wp14:editId="7AD04B74">
            <wp:extent cx="4762500" cy="37433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p>
    <w:p w:rsidR="002C2CCD" w:rsidRPr="00470A49" w:rsidRDefault="002C2CCD" w:rsidP="002C2CCD">
      <w:pPr>
        <w:spacing w:before="100" w:beforeAutospacing="1" w:after="100" w:afterAutospacing="1" w:line="240" w:lineRule="auto"/>
        <w:ind w:left="720"/>
        <w:rPr>
          <w:rFonts w:asciiTheme="majorBidi" w:hAnsiTheme="majorBidi" w:cstheme="majorBidi"/>
          <w:b/>
          <w:bCs/>
          <w:color w:val="000000" w:themeColor="text1"/>
          <w:sz w:val="24"/>
          <w:szCs w:val="24"/>
          <w:u w:val="single"/>
          <w:lang w:eastAsia="fr-FR"/>
        </w:rPr>
      </w:pPr>
      <w:r w:rsidRPr="00470A49">
        <w:rPr>
          <w:rFonts w:asciiTheme="majorBidi" w:hAnsiTheme="majorBidi" w:cstheme="majorBidi"/>
          <w:b/>
          <w:bCs/>
          <w:color w:val="000000" w:themeColor="text1"/>
          <w:sz w:val="24"/>
          <w:szCs w:val="24"/>
          <w:u w:val="single"/>
          <w:lang w:eastAsia="fr-FR"/>
        </w:rPr>
        <w:t>1.2-Canaux lymphatiques collecteurs</w:t>
      </w:r>
    </w:p>
    <w:p w:rsidR="002C2CCD" w:rsidRDefault="002C2CCD" w:rsidP="002C2CCD">
      <w:pPr>
        <w:spacing w:before="100" w:beforeAutospacing="1" w:after="100" w:afterAutospacing="1" w:line="240" w:lineRule="auto"/>
        <w:ind w:left="720"/>
        <w:rPr>
          <w:rFonts w:asciiTheme="majorBidi" w:hAnsiTheme="majorBidi" w:cstheme="majorBidi"/>
          <w:b/>
          <w:bCs/>
          <w:lang w:eastAsia="fr-FR"/>
        </w:rPr>
      </w:pPr>
      <w:r w:rsidRPr="00470A49">
        <w:rPr>
          <w:rFonts w:asciiTheme="majorBidi" w:hAnsiTheme="majorBidi" w:cstheme="majorBidi"/>
          <w:color w:val="000000" w:themeColor="text1"/>
          <w:lang w:eastAsia="fr-FR"/>
        </w:rPr>
        <w:t xml:space="preserve"> </w:t>
      </w:r>
      <w:proofErr w:type="gramStart"/>
      <w:r w:rsidRPr="00470A49">
        <w:rPr>
          <w:rFonts w:asciiTheme="majorBidi" w:hAnsiTheme="majorBidi" w:cstheme="majorBidi"/>
          <w:lang w:eastAsia="fr-FR"/>
        </w:rPr>
        <w:t>Les lymphatiques initiaux</w:t>
      </w:r>
      <w:proofErr w:type="gramEnd"/>
      <w:r w:rsidRPr="00470A49">
        <w:rPr>
          <w:rFonts w:asciiTheme="majorBidi" w:hAnsiTheme="majorBidi" w:cstheme="majorBidi"/>
          <w:lang w:eastAsia="fr-FR"/>
        </w:rPr>
        <w:t xml:space="preserve"> confluent vers des canaux de convection dont la taille augmente progressivement et que l’on dénomme</w:t>
      </w:r>
      <w:r w:rsidRPr="00470A49">
        <w:rPr>
          <w:rFonts w:asciiTheme="majorBidi" w:hAnsiTheme="majorBidi" w:cstheme="majorBidi"/>
          <w:b/>
          <w:bCs/>
          <w:lang w:eastAsia="fr-FR"/>
        </w:rPr>
        <w:t xml:space="preserve"> </w:t>
      </w:r>
      <w:r w:rsidRPr="00470A49">
        <w:rPr>
          <w:rFonts w:asciiTheme="majorBidi" w:hAnsiTheme="majorBidi" w:cstheme="majorBidi"/>
          <w:lang w:eastAsia="fr-FR"/>
        </w:rPr>
        <w:t xml:space="preserve">canaux lymphatiques </w:t>
      </w:r>
      <w:proofErr w:type="spellStart"/>
      <w:r w:rsidRPr="00470A49">
        <w:rPr>
          <w:rFonts w:asciiTheme="majorBidi" w:hAnsiTheme="majorBidi" w:cstheme="majorBidi"/>
          <w:lang w:eastAsia="fr-FR"/>
        </w:rPr>
        <w:t>pré-collecteurs</w:t>
      </w:r>
      <w:proofErr w:type="spellEnd"/>
      <w:r w:rsidRPr="00470A49">
        <w:rPr>
          <w:rFonts w:asciiTheme="majorBidi" w:hAnsiTheme="majorBidi" w:cstheme="majorBidi"/>
          <w:lang w:eastAsia="fr-FR"/>
        </w:rPr>
        <w:t xml:space="preserve"> puis vers les canaux lymphatiques collecteurs. </w:t>
      </w:r>
    </w:p>
    <w:p w:rsidR="002C2CCD" w:rsidRPr="00470A49" w:rsidRDefault="002C2CCD" w:rsidP="002C2CCD">
      <w:pPr>
        <w:pStyle w:val="Paragraphedeliste"/>
        <w:spacing w:line="360" w:lineRule="auto"/>
        <w:jc w:val="both"/>
        <w:rPr>
          <w:rFonts w:asciiTheme="majorBidi" w:hAnsiTheme="majorBidi" w:cstheme="majorBidi"/>
          <w:lang w:eastAsia="fr-FR"/>
        </w:rPr>
      </w:pPr>
      <w:r>
        <w:rPr>
          <w:noProof/>
          <w:lang w:eastAsia="fr-FR"/>
        </w:rPr>
        <w:drawing>
          <wp:inline distT="0" distB="0" distL="0" distR="0" wp14:anchorId="23EB8A58" wp14:editId="1E270659">
            <wp:extent cx="4461245" cy="32715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445" cy="3273133"/>
                    </a:xfrm>
                    <a:prstGeom prst="rect">
                      <a:avLst/>
                    </a:prstGeom>
                    <a:noFill/>
                  </pic:spPr>
                </pic:pic>
              </a:graphicData>
            </a:graphic>
          </wp:inline>
        </w:drawing>
      </w:r>
    </w:p>
    <w:p w:rsidR="002C2CCD" w:rsidRPr="00DE6A03" w:rsidRDefault="002C2CCD" w:rsidP="002C2CCD">
      <w:pPr>
        <w:spacing w:line="360" w:lineRule="auto"/>
        <w:jc w:val="both"/>
        <w:rPr>
          <w:rFonts w:asciiTheme="majorBidi" w:hAnsiTheme="majorBidi" w:cstheme="majorBidi"/>
          <w:b/>
          <w:bCs/>
          <w:u w:val="single"/>
          <w:lang w:eastAsia="fr-FR"/>
        </w:rPr>
      </w:pPr>
      <w:r>
        <w:rPr>
          <w:rFonts w:asciiTheme="majorBidi" w:hAnsiTheme="majorBidi" w:cstheme="majorBidi"/>
          <w:b/>
          <w:bCs/>
          <w:lang w:eastAsia="fr-FR"/>
        </w:rPr>
        <w:t>1.3</w:t>
      </w:r>
      <w:r w:rsidRPr="00DE6A03">
        <w:rPr>
          <w:rFonts w:asciiTheme="majorBidi" w:hAnsiTheme="majorBidi" w:cstheme="majorBidi"/>
          <w:b/>
          <w:bCs/>
          <w:lang w:eastAsia="fr-FR"/>
        </w:rPr>
        <w:t>T</w:t>
      </w:r>
      <w:r w:rsidRPr="00DE6A03">
        <w:rPr>
          <w:rFonts w:asciiTheme="majorBidi" w:hAnsiTheme="majorBidi" w:cstheme="majorBidi"/>
          <w:b/>
          <w:bCs/>
          <w:u w:val="single"/>
          <w:lang w:eastAsia="fr-FR"/>
        </w:rPr>
        <w:t xml:space="preserve">roncs lymphatiques centraux </w:t>
      </w:r>
    </w:p>
    <w:p w:rsidR="002C2CCD" w:rsidRPr="00DE6A03" w:rsidRDefault="002C2CCD" w:rsidP="002C2CCD">
      <w:pPr>
        <w:spacing w:line="360" w:lineRule="auto"/>
        <w:jc w:val="both"/>
        <w:rPr>
          <w:rFonts w:asciiTheme="majorBidi" w:hAnsiTheme="majorBidi" w:cstheme="majorBidi"/>
          <w:lang w:eastAsia="fr-FR"/>
        </w:rPr>
      </w:pPr>
      <w:r w:rsidRPr="00DE6A03">
        <w:rPr>
          <w:rFonts w:asciiTheme="majorBidi" w:hAnsiTheme="majorBidi" w:cstheme="majorBidi"/>
          <w:lang w:eastAsia="fr-FR"/>
        </w:rPr>
        <w:lastRenderedPageBreak/>
        <w:t xml:space="preserve">Tous les collecteurs lymphatiques se drainent dans des troncs collecteurs centraux et aboutissent à la formation du canal thoracique.et du canal lymphatique droit </w:t>
      </w:r>
    </w:p>
    <w:p w:rsidR="002C2CCD" w:rsidRPr="00DC559D" w:rsidRDefault="00956B22" w:rsidP="002C2CCD">
      <w:pPr>
        <w:pStyle w:val="Paragraphedeliste"/>
        <w:spacing w:line="360" w:lineRule="auto"/>
        <w:jc w:val="both"/>
        <w:rPr>
          <w:rFonts w:asciiTheme="majorBidi" w:hAnsiTheme="majorBidi" w:cstheme="majorBidi"/>
          <w:lang w:eastAsia="fr-FR"/>
        </w:rPr>
      </w:pPr>
      <w:r>
        <w:rPr>
          <w:noProof/>
          <w:lang w:eastAsia="fr-FR"/>
        </w:rPr>
        <w:t>T</w:t>
      </w:r>
      <w:r w:rsidR="002C2CCD" w:rsidRPr="00470A49">
        <w:rPr>
          <w:noProof/>
          <w:lang w:eastAsia="fr-FR"/>
        </w:rPr>
        <w:drawing>
          <wp:inline distT="0" distB="0" distL="0" distR="0" wp14:anchorId="5A2B3688" wp14:editId="46D7F412">
            <wp:extent cx="5760720" cy="4837886"/>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837886"/>
                    </a:xfrm>
                    <a:prstGeom prst="rect">
                      <a:avLst/>
                    </a:prstGeom>
                    <a:noFill/>
                    <a:ln>
                      <a:noFill/>
                    </a:ln>
                  </pic:spPr>
                </pic:pic>
              </a:graphicData>
            </a:graphic>
          </wp:inline>
        </w:drawing>
      </w:r>
    </w:p>
    <w:p w:rsidR="002C2CCD" w:rsidRPr="00824B18" w:rsidRDefault="002C2CCD" w:rsidP="002C2CCD">
      <w:pPr>
        <w:spacing w:line="360" w:lineRule="auto"/>
        <w:jc w:val="both"/>
        <w:rPr>
          <w:rFonts w:asciiTheme="majorBidi" w:hAnsiTheme="majorBidi" w:cstheme="majorBidi"/>
          <w:b/>
          <w:bCs/>
          <w:sz w:val="24"/>
          <w:szCs w:val="24"/>
          <w:u w:val="single"/>
          <w:lang w:eastAsia="fr-FR"/>
        </w:rPr>
      </w:pPr>
      <w:r w:rsidRPr="00824B18">
        <w:rPr>
          <w:rFonts w:asciiTheme="majorBidi" w:hAnsiTheme="majorBidi" w:cstheme="majorBidi"/>
          <w:b/>
          <w:bCs/>
          <w:sz w:val="24"/>
          <w:szCs w:val="24"/>
          <w:u w:val="single"/>
          <w:lang w:eastAsia="fr-FR"/>
        </w:rPr>
        <w:t>2-ORGANES LYMPHOÏDES</w:t>
      </w:r>
    </w:p>
    <w:p w:rsidR="00956B22" w:rsidRPr="00956B22" w:rsidRDefault="00956B22" w:rsidP="00956B22">
      <w:pPr>
        <w:pStyle w:val="Titre1"/>
        <w:rPr>
          <w:rFonts w:asciiTheme="majorBidi" w:eastAsia="Times New Roman" w:hAnsiTheme="majorBidi"/>
          <w:b/>
          <w:bCs/>
          <w:color w:val="000000" w:themeColor="text1"/>
          <w:sz w:val="24"/>
          <w:szCs w:val="24"/>
        </w:rPr>
      </w:pPr>
      <w:r w:rsidRPr="00956B22">
        <w:rPr>
          <w:rFonts w:asciiTheme="majorBidi" w:eastAsia="Times New Roman" w:hAnsiTheme="majorBidi"/>
          <w:b/>
          <w:bCs/>
          <w:color w:val="000000" w:themeColor="text1"/>
          <w:sz w:val="24"/>
          <w:szCs w:val="24"/>
        </w:rPr>
        <w:t xml:space="preserve">1-le </w:t>
      </w:r>
      <w:r>
        <w:rPr>
          <w:rFonts w:asciiTheme="majorBidi" w:eastAsia="Times New Roman" w:hAnsiTheme="majorBidi"/>
          <w:b/>
          <w:bCs/>
          <w:color w:val="000000" w:themeColor="text1"/>
          <w:sz w:val="24"/>
          <w:szCs w:val="24"/>
        </w:rPr>
        <w:t>T</w:t>
      </w:r>
      <w:r w:rsidRPr="00956B22">
        <w:rPr>
          <w:rFonts w:asciiTheme="majorBidi" w:eastAsia="Times New Roman" w:hAnsiTheme="majorBidi"/>
          <w:b/>
          <w:bCs/>
          <w:color w:val="000000" w:themeColor="text1"/>
          <w:sz w:val="24"/>
          <w:szCs w:val="24"/>
        </w:rPr>
        <w:t>hymus</w:t>
      </w:r>
    </w:p>
    <w:p w:rsidR="00956B22" w:rsidRDefault="00956B22" w:rsidP="00956B22">
      <w:pPr>
        <w:pStyle w:val="NormalWeb"/>
        <w:spacing w:line="276" w:lineRule="auto"/>
        <w:jc w:val="both"/>
        <w:rPr>
          <w:rFonts w:asciiTheme="majorBidi" w:hAnsiTheme="majorBidi" w:cstheme="majorBidi"/>
        </w:rPr>
      </w:pPr>
      <w:r>
        <w:t xml:space="preserve">Le </w:t>
      </w:r>
      <w:hyperlink r:id="rId11" w:tgtFrame="img" w:history="1">
        <w:r w:rsidRPr="00E02B0E">
          <w:rPr>
            <w:rStyle w:val="Lienhypertexte"/>
            <w:color w:val="000000" w:themeColor="text1"/>
          </w:rPr>
          <w:t>thymus</w:t>
        </w:r>
      </w:hyperlink>
      <w:r w:rsidRPr="00E02B0E">
        <w:rPr>
          <w:color w:val="000000" w:themeColor="text1"/>
        </w:rPr>
        <w:t xml:space="preserve"> est situé dans le </w:t>
      </w:r>
      <w:r w:rsidRPr="00E02B0E">
        <w:rPr>
          <w:b/>
          <w:bCs/>
          <w:color w:val="000000" w:themeColor="text1"/>
        </w:rPr>
        <w:t>médiastin antérieur et supérieur</w:t>
      </w:r>
      <w:r w:rsidRPr="00E02B0E">
        <w:rPr>
          <w:color w:val="000000" w:themeColor="text1"/>
        </w:rPr>
        <w:t xml:space="preserve">. </w:t>
      </w:r>
      <w:r w:rsidRPr="00E9291D">
        <w:rPr>
          <w:color w:val="000000" w:themeColor="text1"/>
        </w:rPr>
        <w:t>Constitué par deux lobes divisés en lobules incomplets</w:t>
      </w:r>
      <w:r>
        <w:rPr>
          <w:color w:val="000000" w:themeColor="text1"/>
        </w:rPr>
        <w:t>.</w:t>
      </w:r>
      <w:r w:rsidRPr="00E9291D">
        <w:rPr>
          <w:color w:val="000000" w:themeColor="text1"/>
        </w:rPr>
        <w:t xml:space="preserve"> Entouré par une capsule conjonctive qui divise la corticale en lobules ; </w:t>
      </w:r>
    </w:p>
    <w:p w:rsidR="00956B22" w:rsidRDefault="00956B22" w:rsidP="00956B22">
      <w:pPr>
        <w:spacing w:line="360" w:lineRule="auto"/>
        <w:jc w:val="both"/>
        <w:rPr>
          <w:b/>
          <w:bCs/>
          <w:u w:val="single"/>
        </w:rPr>
      </w:pPr>
      <w:r>
        <w:rPr>
          <w:noProof/>
          <w:color w:val="000000" w:themeColor="text1"/>
          <w:lang w:eastAsia="fr-FR"/>
        </w:rPr>
        <w:drawing>
          <wp:inline distT="0" distB="0" distL="0" distR="0" wp14:anchorId="48684A11" wp14:editId="63EE51FA">
            <wp:extent cx="5760720" cy="1656423"/>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656423"/>
                    </a:xfrm>
                    <a:prstGeom prst="rect">
                      <a:avLst/>
                    </a:prstGeom>
                    <a:noFill/>
                  </pic:spPr>
                </pic:pic>
              </a:graphicData>
            </a:graphic>
          </wp:inline>
        </w:drawing>
      </w:r>
    </w:p>
    <w:p w:rsidR="00956B22" w:rsidRPr="00956B22" w:rsidRDefault="00956B22" w:rsidP="00956B22">
      <w:pPr>
        <w:pStyle w:val="NormalWeb"/>
        <w:spacing w:line="276" w:lineRule="auto"/>
        <w:jc w:val="both"/>
      </w:pPr>
      <w:r>
        <w:lastRenderedPageBreak/>
        <w:t>.</w:t>
      </w:r>
      <w:r w:rsidRPr="00046F97">
        <w:rPr>
          <w:rFonts w:asciiTheme="majorBidi" w:hAnsiTheme="majorBidi" w:cstheme="majorBidi"/>
          <w:b/>
          <w:bCs/>
          <w:u w:val="single"/>
        </w:rPr>
        <w:t xml:space="preserve">-rôles principaux :  </w:t>
      </w:r>
    </w:p>
    <w:p w:rsidR="00956B22" w:rsidRDefault="00956B22" w:rsidP="00956B22">
      <w:pPr>
        <w:spacing w:line="360" w:lineRule="auto"/>
        <w:jc w:val="both"/>
        <w:rPr>
          <w:rFonts w:asciiTheme="majorBidi" w:hAnsiTheme="majorBidi" w:cstheme="majorBidi"/>
          <w:lang w:eastAsia="fr-FR"/>
        </w:rPr>
      </w:pPr>
      <w:r w:rsidRPr="00046F97">
        <w:rPr>
          <w:rFonts w:asciiTheme="majorBidi" w:hAnsiTheme="majorBidi" w:cstheme="majorBidi"/>
          <w:lang w:eastAsia="fr-FR"/>
        </w:rPr>
        <w:t xml:space="preserve"> </w:t>
      </w:r>
      <w:r>
        <w:rPr>
          <w:rFonts w:asciiTheme="majorBidi" w:hAnsiTheme="majorBidi" w:cstheme="majorBidi"/>
          <w:lang w:eastAsia="fr-FR"/>
        </w:rPr>
        <w:t>-</w:t>
      </w:r>
      <w:r>
        <w:rPr>
          <w:rFonts w:asciiTheme="majorBidi" w:hAnsiTheme="majorBidi" w:cstheme="majorBidi"/>
          <w:lang w:eastAsia="fr-FR"/>
        </w:rPr>
        <w:t>Maturation des lymphocytes,</w:t>
      </w:r>
      <w:r w:rsidRPr="00046F97">
        <w:rPr>
          <w:rFonts w:asciiTheme="majorBidi" w:hAnsiTheme="majorBidi" w:cstheme="majorBidi"/>
          <w:lang w:eastAsia="fr-FR"/>
        </w:rPr>
        <w:t xml:space="preserve"> </w:t>
      </w:r>
      <w:r>
        <w:rPr>
          <w:rFonts w:asciiTheme="majorBidi" w:hAnsiTheme="majorBidi" w:cstheme="majorBidi"/>
          <w:lang w:eastAsia="fr-FR"/>
        </w:rPr>
        <w:t>é</w:t>
      </w:r>
      <w:r w:rsidRPr="00046F97">
        <w:rPr>
          <w:rFonts w:asciiTheme="majorBidi" w:hAnsiTheme="majorBidi" w:cstheme="majorBidi"/>
          <w:lang w:eastAsia="fr-FR"/>
        </w:rPr>
        <w:t>limination</w:t>
      </w:r>
      <w:r w:rsidRPr="00046F97">
        <w:rPr>
          <w:rFonts w:asciiTheme="majorBidi" w:hAnsiTheme="majorBidi" w:cstheme="majorBidi"/>
          <w:lang w:eastAsia="fr-FR"/>
        </w:rPr>
        <w:t xml:space="preserve"> des lymphocytes </w:t>
      </w:r>
      <w:r>
        <w:rPr>
          <w:rFonts w:asciiTheme="majorBidi" w:hAnsiTheme="majorBidi" w:cstheme="majorBidi"/>
          <w:lang w:eastAsia="fr-FR"/>
        </w:rPr>
        <w:t>et s</w:t>
      </w:r>
      <w:r w:rsidRPr="00046F97">
        <w:rPr>
          <w:rFonts w:asciiTheme="majorBidi" w:hAnsiTheme="majorBidi" w:cstheme="majorBidi"/>
          <w:lang w:eastAsia="fr-FR"/>
        </w:rPr>
        <w:t xml:space="preserve">ynthèse de facteurs assurant la régulation de la maturation des lymphocytes </w:t>
      </w:r>
    </w:p>
    <w:p w:rsidR="00956B22" w:rsidRPr="009841DF" w:rsidRDefault="00956B22" w:rsidP="00956B22">
      <w:pPr>
        <w:spacing w:line="360" w:lineRule="auto"/>
        <w:jc w:val="both"/>
        <w:rPr>
          <w:rFonts w:asciiTheme="majorBidi" w:hAnsiTheme="majorBidi" w:cstheme="majorBidi"/>
          <w:b/>
          <w:bCs/>
          <w:color w:val="000000" w:themeColor="text1"/>
          <w:sz w:val="24"/>
          <w:szCs w:val="24"/>
          <w:u w:val="single"/>
          <w:lang w:eastAsia="fr-FR"/>
        </w:rPr>
      </w:pPr>
      <w:r w:rsidRPr="009841DF">
        <w:rPr>
          <w:rFonts w:asciiTheme="majorBidi" w:hAnsiTheme="majorBidi" w:cstheme="majorBidi"/>
          <w:b/>
          <w:bCs/>
          <w:color w:val="000000" w:themeColor="text1"/>
          <w:sz w:val="24"/>
          <w:szCs w:val="24"/>
          <w:u w:val="single"/>
          <w:lang w:eastAsia="fr-FR"/>
        </w:rPr>
        <w:t>2.2-</w:t>
      </w:r>
      <w:r w:rsidRPr="009841DF">
        <w:rPr>
          <w:rFonts w:asciiTheme="majorBidi" w:hAnsiTheme="majorBidi" w:cstheme="majorBidi"/>
          <w:b/>
          <w:bCs/>
          <w:color w:val="000000" w:themeColor="text1"/>
          <w:sz w:val="24"/>
          <w:szCs w:val="24"/>
          <w:u w:val="single"/>
        </w:rPr>
        <w:t>NŒUDS LYMPHATIQUES</w:t>
      </w:r>
      <w:r w:rsidRPr="009841DF">
        <w:rPr>
          <w:rFonts w:asciiTheme="majorBidi" w:eastAsia="Times New Roman" w:hAnsiTheme="majorBidi" w:cstheme="majorBidi"/>
          <w:b/>
          <w:bCs/>
          <w:color w:val="000000" w:themeColor="text1"/>
          <w:sz w:val="24"/>
          <w:szCs w:val="24"/>
          <w:u w:val="single"/>
          <w:vertAlign w:val="subscript"/>
        </w:rPr>
        <w:t xml:space="preserve"> </w:t>
      </w:r>
    </w:p>
    <w:p w:rsidR="00956B22" w:rsidRPr="00824B18" w:rsidRDefault="00956B22" w:rsidP="00956B22">
      <w:pPr>
        <w:spacing w:line="276" w:lineRule="auto"/>
        <w:jc w:val="both"/>
        <w:rPr>
          <w:rFonts w:asciiTheme="majorBidi" w:hAnsiTheme="majorBidi" w:cstheme="majorBidi"/>
          <w:sz w:val="24"/>
          <w:szCs w:val="24"/>
          <w:lang w:eastAsia="fr-FR"/>
        </w:rPr>
      </w:pPr>
      <w:r w:rsidRPr="009841DF">
        <w:rPr>
          <w:rFonts w:ascii="Times New Roman" w:eastAsia="Times New Roman" w:hAnsi="Times New Roman" w:cs="Times New Roman"/>
          <w:sz w:val="24"/>
          <w:szCs w:val="24"/>
        </w:rPr>
        <w:t xml:space="preserve">Les principaux organes lymphatiques de l'organisme sont les </w:t>
      </w:r>
      <w:r w:rsidRPr="009841DF">
        <w:rPr>
          <w:rFonts w:ascii="Times New Roman" w:eastAsia="Times New Roman" w:hAnsi="Times New Roman" w:cs="Times New Roman"/>
          <w:b/>
          <w:sz w:val="24"/>
          <w:szCs w:val="24"/>
        </w:rPr>
        <w:t xml:space="preserve">nœuds lymphatiques, </w:t>
      </w:r>
      <w:r w:rsidRPr="009841DF">
        <w:rPr>
          <w:rFonts w:ascii="Times New Roman" w:eastAsia="Times New Roman" w:hAnsi="Times New Roman" w:cs="Times New Roman"/>
          <w:sz w:val="24"/>
          <w:szCs w:val="24"/>
        </w:rPr>
        <w:t>ou ganglions lymphatiques, groupés le long des vaisseaux lymphatiques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1"/>
        </w:rPr>
        <w:t xml:space="preserve"> </w:t>
      </w:r>
      <w:r>
        <w:rPr>
          <w:rFonts w:asciiTheme="majorBidi" w:hAnsiTheme="majorBidi" w:cstheme="majorBidi"/>
          <w:sz w:val="24"/>
          <w:szCs w:val="24"/>
          <w:lang w:eastAsia="fr-FR"/>
        </w:rPr>
        <w:t xml:space="preserve">Le nœud lymphatique </w:t>
      </w:r>
      <w:proofErr w:type="gramStart"/>
      <w:r>
        <w:rPr>
          <w:rFonts w:asciiTheme="majorBidi" w:hAnsiTheme="majorBidi" w:cstheme="majorBidi"/>
          <w:sz w:val="24"/>
          <w:szCs w:val="24"/>
          <w:lang w:eastAsia="fr-FR"/>
        </w:rPr>
        <w:t xml:space="preserve">est </w:t>
      </w:r>
      <w:r w:rsidRPr="00824B18">
        <w:rPr>
          <w:rFonts w:asciiTheme="majorBidi" w:hAnsiTheme="majorBidi" w:cstheme="majorBidi"/>
          <w:sz w:val="24"/>
          <w:szCs w:val="24"/>
          <w:lang w:eastAsia="fr-FR"/>
        </w:rPr>
        <w:t xml:space="preserve"> le</w:t>
      </w:r>
      <w:proofErr w:type="gramEnd"/>
      <w:r w:rsidRPr="00824B18">
        <w:rPr>
          <w:rFonts w:asciiTheme="majorBidi" w:hAnsiTheme="majorBidi" w:cstheme="majorBidi"/>
          <w:sz w:val="24"/>
          <w:szCs w:val="24"/>
          <w:lang w:eastAsia="fr-FR"/>
        </w:rPr>
        <w:t xml:space="preserve"> seul organe lymphatique qui participe à la circulation de la lymphe du fait de sa fonction immunitaire. Les autres organes lymphoïdes (rate, thymus) sont des organes dont le tissu interstitiel possède des capillaires lymphatiques </w:t>
      </w:r>
      <w:r>
        <w:rPr>
          <w:rFonts w:asciiTheme="majorBidi" w:hAnsiTheme="majorBidi" w:cstheme="majorBidi"/>
          <w:sz w:val="24"/>
          <w:szCs w:val="24"/>
          <w:lang w:eastAsia="fr-FR"/>
        </w:rPr>
        <w:t>comme tous les viscères</w:t>
      </w:r>
      <w:r w:rsidRPr="00824B18">
        <w:rPr>
          <w:rFonts w:asciiTheme="majorBidi" w:hAnsiTheme="majorBidi" w:cstheme="majorBidi"/>
          <w:sz w:val="24"/>
          <w:szCs w:val="24"/>
          <w:lang w:eastAsia="fr-FR"/>
        </w:rPr>
        <w:t>.</w:t>
      </w:r>
    </w:p>
    <w:p w:rsidR="00956B22" w:rsidRDefault="00956B22" w:rsidP="00956B22">
      <w:pPr>
        <w:spacing w:line="360" w:lineRule="auto"/>
        <w:ind w:firstLine="708"/>
        <w:jc w:val="both"/>
        <w:rPr>
          <w:rFonts w:asciiTheme="majorBidi" w:hAnsiTheme="majorBidi" w:cstheme="majorBidi"/>
          <w:sz w:val="24"/>
          <w:szCs w:val="24"/>
          <w:lang w:eastAsia="fr-FR"/>
        </w:rPr>
      </w:pPr>
      <w:r>
        <w:rPr>
          <w:rFonts w:asciiTheme="majorBidi" w:hAnsiTheme="majorBidi" w:cstheme="majorBidi"/>
          <w:noProof/>
          <w:sz w:val="24"/>
          <w:szCs w:val="24"/>
          <w:lang w:eastAsia="fr-FR"/>
        </w:rPr>
        <w:drawing>
          <wp:inline distT="0" distB="0" distL="0" distR="0" wp14:anchorId="48CBE1ED" wp14:editId="50A70F79">
            <wp:extent cx="5317490" cy="37814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1668" cy="3784396"/>
                    </a:xfrm>
                    <a:prstGeom prst="rect">
                      <a:avLst/>
                    </a:prstGeom>
                    <a:noFill/>
                  </pic:spPr>
                </pic:pic>
              </a:graphicData>
            </a:graphic>
          </wp:inline>
        </w:drawing>
      </w:r>
    </w:p>
    <w:p w:rsidR="00956B22" w:rsidRDefault="00956B22" w:rsidP="00956B22">
      <w:pPr>
        <w:spacing w:line="360" w:lineRule="auto"/>
        <w:ind w:firstLine="708"/>
        <w:rPr>
          <w:rFonts w:ascii="Arial" w:eastAsia="Times New Roman" w:hAnsi="Arial" w:cs="Arial"/>
          <w:noProof/>
          <w:color w:val="303030"/>
          <w:sz w:val="21"/>
          <w:szCs w:val="21"/>
          <w:lang w:eastAsia="fr-FR"/>
        </w:rPr>
      </w:pPr>
    </w:p>
    <w:p w:rsidR="00956B22" w:rsidRDefault="00956B22" w:rsidP="00956B22">
      <w:pPr>
        <w:spacing w:line="360" w:lineRule="auto"/>
        <w:ind w:firstLine="708"/>
        <w:rPr>
          <w:rFonts w:ascii="Arial" w:eastAsia="Times New Roman" w:hAnsi="Arial" w:cs="Arial"/>
          <w:noProof/>
          <w:color w:val="303030"/>
          <w:sz w:val="21"/>
          <w:szCs w:val="21"/>
          <w:lang w:eastAsia="fr-FR"/>
        </w:rPr>
      </w:pPr>
      <w:r>
        <w:rPr>
          <w:rFonts w:ascii="Arial" w:eastAsia="Times New Roman" w:hAnsi="Arial" w:cs="Arial"/>
          <w:noProof/>
          <w:color w:val="303030"/>
          <w:sz w:val="21"/>
          <w:szCs w:val="21"/>
          <w:lang w:eastAsia="fr-FR"/>
        </w:rPr>
        <w:lastRenderedPageBreak/>
        <w:drawing>
          <wp:inline distT="0" distB="0" distL="0" distR="0" wp14:anchorId="34096EA6" wp14:editId="68E69A0A">
            <wp:extent cx="5379720" cy="708871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446" cy="7094937"/>
                    </a:xfrm>
                    <a:prstGeom prst="rect">
                      <a:avLst/>
                    </a:prstGeom>
                    <a:noFill/>
                  </pic:spPr>
                </pic:pic>
              </a:graphicData>
            </a:graphic>
          </wp:inline>
        </w:drawing>
      </w:r>
    </w:p>
    <w:p w:rsidR="00956B22" w:rsidRDefault="00956B22" w:rsidP="00956B22">
      <w:pPr>
        <w:spacing w:line="276" w:lineRule="auto"/>
        <w:jc w:val="both"/>
        <w:rPr>
          <w:rFonts w:ascii="Arial" w:eastAsia="Times New Roman" w:hAnsi="Arial" w:cs="Arial"/>
          <w:noProof/>
          <w:color w:val="303030"/>
          <w:sz w:val="21"/>
          <w:szCs w:val="21"/>
          <w:lang w:eastAsia="fr-FR"/>
        </w:rPr>
      </w:pPr>
    </w:p>
    <w:p w:rsidR="00956B22" w:rsidRDefault="00956B22" w:rsidP="00956B22">
      <w:pPr>
        <w:spacing w:line="360" w:lineRule="auto"/>
        <w:ind w:firstLine="708"/>
        <w:jc w:val="both"/>
        <w:rPr>
          <w:rFonts w:ascii="Arial" w:eastAsia="Times New Roman" w:hAnsi="Arial" w:cs="Arial"/>
          <w:noProof/>
          <w:color w:val="303030"/>
          <w:sz w:val="21"/>
          <w:szCs w:val="21"/>
          <w:lang w:eastAsia="fr-FR"/>
        </w:rPr>
      </w:pPr>
    </w:p>
    <w:p w:rsidR="00956B22" w:rsidRDefault="00956B22" w:rsidP="00956B22">
      <w:pPr>
        <w:spacing w:line="360" w:lineRule="auto"/>
        <w:ind w:firstLine="708"/>
        <w:jc w:val="both"/>
        <w:rPr>
          <w:rFonts w:ascii="Arial" w:eastAsia="Times New Roman" w:hAnsi="Arial" w:cs="Arial"/>
          <w:noProof/>
          <w:color w:val="303030"/>
          <w:sz w:val="21"/>
          <w:szCs w:val="21"/>
          <w:lang w:eastAsia="fr-FR"/>
        </w:rPr>
      </w:pPr>
      <w:r>
        <w:rPr>
          <w:rFonts w:ascii="Arial" w:eastAsia="Times New Roman" w:hAnsi="Arial" w:cs="Arial"/>
          <w:noProof/>
          <w:color w:val="303030"/>
          <w:sz w:val="21"/>
          <w:szCs w:val="21"/>
          <w:lang w:eastAsia="fr-FR"/>
        </w:rPr>
        <w:lastRenderedPageBreak/>
        <w:drawing>
          <wp:inline distT="0" distB="0" distL="0" distR="0" wp14:anchorId="71B05343" wp14:editId="1477252F">
            <wp:extent cx="4848225" cy="336178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6784"/>
                    <a:stretch/>
                  </pic:blipFill>
                  <pic:spPr bwMode="auto">
                    <a:xfrm>
                      <a:off x="0" y="0"/>
                      <a:ext cx="4850644" cy="3363459"/>
                    </a:xfrm>
                    <a:prstGeom prst="rect">
                      <a:avLst/>
                    </a:prstGeom>
                    <a:noFill/>
                    <a:ln>
                      <a:noFill/>
                    </a:ln>
                    <a:extLst>
                      <a:ext uri="{53640926-AAD7-44D8-BBD7-CCE9431645EC}">
                        <a14:shadowObscured xmlns:a14="http://schemas.microsoft.com/office/drawing/2010/main"/>
                      </a:ext>
                    </a:extLst>
                  </pic:spPr>
                </pic:pic>
              </a:graphicData>
            </a:graphic>
          </wp:inline>
        </w:drawing>
      </w:r>
    </w:p>
    <w:p w:rsidR="00956B22" w:rsidRDefault="00956B22" w:rsidP="00956B22">
      <w:pPr>
        <w:rPr>
          <w:rFonts w:ascii="Arial" w:eastAsia="Times New Roman" w:hAnsi="Arial" w:cs="Arial"/>
          <w:sz w:val="21"/>
          <w:szCs w:val="21"/>
          <w:lang w:eastAsia="fr-FR"/>
        </w:rPr>
      </w:pPr>
    </w:p>
    <w:p w:rsidR="00956B22" w:rsidRPr="002C2424" w:rsidRDefault="00956B22" w:rsidP="00956B22">
      <w:pPr>
        <w:spacing w:after="173" w:line="226" w:lineRule="auto"/>
        <w:ind w:right="359"/>
        <w:jc w:val="both"/>
        <w:rPr>
          <w:rFonts w:ascii="Times New Roman" w:eastAsia="Times New Roman" w:hAnsi="Times New Roman" w:cs="Times New Roman"/>
          <w:b/>
          <w:bCs/>
          <w:sz w:val="24"/>
          <w:szCs w:val="24"/>
          <w:u w:val="single"/>
        </w:rPr>
      </w:pPr>
      <w:r w:rsidRPr="002C2424">
        <w:rPr>
          <w:rFonts w:ascii="Times New Roman" w:eastAsia="Times New Roman" w:hAnsi="Times New Roman" w:cs="Times New Roman"/>
          <w:b/>
          <w:bCs/>
          <w:sz w:val="24"/>
          <w:szCs w:val="24"/>
          <w:u w:val="single"/>
        </w:rPr>
        <w:t>Rôles du nœud lymphatique :</w:t>
      </w:r>
    </w:p>
    <w:p w:rsidR="00956B22" w:rsidRDefault="00956B22" w:rsidP="00956B22">
      <w:pPr>
        <w:spacing w:after="173" w:line="276" w:lineRule="auto"/>
        <w:ind w:right="359"/>
        <w:jc w:val="both"/>
        <w:rPr>
          <w:rFonts w:eastAsia="Times New Roman"/>
        </w:rPr>
      </w:pPr>
      <w:r w:rsidRPr="002C2424">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distingue</w:t>
      </w:r>
      <w:r>
        <w:rPr>
          <w:rFonts w:ascii="Times New Roman" w:eastAsia="Times New Roman" w:hAnsi="Times New Roman" w:cs="Times New Roman"/>
          <w:sz w:val="24"/>
          <w:szCs w:val="24"/>
        </w:rPr>
        <w:t xml:space="preserve"> deux fonctions principales ; </w:t>
      </w:r>
      <w:r w:rsidRPr="00956B22">
        <w:rPr>
          <w:rFonts w:eastAsia="Times New Roman"/>
        </w:rPr>
        <w:t xml:space="preserve">le rôle de filtres </w:t>
      </w:r>
      <w:r>
        <w:rPr>
          <w:rFonts w:eastAsia="Times New Roman"/>
        </w:rPr>
        <w:t xml:space="preserve">et </w:t>
      </w:r>
      <w:r w:rsidRPr="002C2424">
        <w:rPr>
          <w:rFonts w:eastAsia="Times New Roman"/>
        </w:rPr>
        <w:t>l'activation du système immunitaire</w:t>
      </w:r>
    </w:p>
    <w:p w:rsidR="00956B22" w:rsidRDefault="00956B22" w:rsidP="00956B22">
      <w:pPr>
        <w:spacing w:after="173" w:line="276" w:lineRule="auto"/>
        <w:ind w:right="359"/>
        <w:jc w:val="both"/>
        <w:rPr>
          <w:rFonts w:asciiTheme="majorBidi" w:eastAsia="Times New Roman" w:hAnsiTheme="majorBidi" w:cstheme="majorBidi"/>
          <w:b/>
          <w:bCs/>
          <w:sz w:val="24"/>
          <w:szCs w:val="24"/>
          <w:u w:val="single"/>
        </w:rPr>
      </w:pPr>
      <w:r w:rsidRPr="00F732D9">
        <w:rPr>
          <w:rFonts w:asciiTheme="majorBidi" w:eastAsia="Times New Roman" w:hAnsiTheme="majorBidi" w:cstheme="majorBidi"/>
          <w:b/>
          <w:bCs/>
          <w:sz w:val="24"/>
          <w:szCs w:val="24"/>
          <w:u w:val="single"/>
        </w:rPr>
        <w:t xml:space="preserve">2.3- LA RATE </w:t>
      </w:r>
    </w:p>
    <w:p w:rsidR="00956B22" w:rsidRPr="009B5614" w:rsidRDefault="00956B22" w:rsidP="00956B22">
      <w:pPr>
        <w:spacing w:after="173" w:line="276" w:lineRule="auto"/>
        <w:ind w:right="359"/>
        <w:jc w:val="both"/>
        <w:rPr>
          <w:rFonts w:asciiTheme="majorBidi" w:eastAsia="Times New Roman" w:hAnsiTheme="majorBidi" w:cstheme="majorBidi"/>
          <w:b/>
          <w:bCs/>
          <w:sz w:val="24"/>
          <w:szCs w:val="24"/>
          <w:u w:val="single"/>
        </w:rPr>
      </w:pPr>
      <w:r w:rsidRPr="009B5614">
        <w:rPr>
          <w:rFonts w:asciiTheme="majorBidi" w:eastAsia="Times New Roman" w:hAnsiTheme="majorBidi" w:cstheme="majorBidi"/>
          <w:sz w:val="24"/>
          <w:szCs w:val="24"/>
        </w:rPr>
        <w:t xml:space="preserve"> Organe situé dans la partie supérieure gauche de l’abdomen </w:t>
      </w:r>
      <w:r>
        <w:rPr>
          <w:rFonts w:asciiTheme="majorBidi" w:eastAsia="Times New Roman" w:hAnsiTheme="majorBidi" w:cstheme="majorBidi"/>
          <w:sz w:val="24"/>
          <w:szCs w:val="24"/>
        </w:rPr>
        <w:t>e</w:t>
      </w:r>
      <w:r w:rsidRPr="009B5614">
        <w:rPr>
          <w:rFonts w:asciiTheme="majorBidi" w:eastAsia="Times New Roman" w:hAnsiTheme="majorBidi" w:cstheme="majorBidi"/>
          <w:sz w:val="24"/>
          <w:szCs w:val="24"/>
        </w:rPr>
        <w:t>n dérivation sur circulation sanguine</w:t>
      </w:r>
      <w:r>
        <w:rPr>
          <w:rFonts w:asciiTheme="majorBidi" w:eastAsia="Times New Roman" w:hAnsiTheme="majorBidi" w:cstheme="majorBidi"/>
          <w:sz w:val="24"/>
          <w:szCs w:val="24"/>
        </w:rPr>
        <w:t xml:space="preserve">. Deux fonctions essentielles </w:t>
      </w:r>
      <w:proofErr w:type="gramStart"/>
      <w:r>
        <w:rPr>
          <w:rFonts w:asciiTheme="majorBidi" w:eastAsia="Times New Roman" w:hAnsiTheme="majorBidi" w:cstheme="majorBidi"/>
          <w:sz w:val="24"/>
          <w:szCs w:val="24"/>
        </w:rPr>
        <w:t xml:space="preserve">: </w:t>
      </w:r>
      <w:r w:rsidRPr="009B561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d</w:t>
      </w:r>
      <w:r w:rsidRPr="009B5614">
        <w:rPr>
          <w:rFonts w:asciiTheme="majorBidi" w:eastAsia="Times New Roman" w:hAnsiTheme="majorBidi" w:cstheme="majorBidi"/>
          <w:sz w:val="24"/>
          <w:szCs w:val="24"/>
        </w:rPr>
        <w:t>évelopper</w:t>
      </w:r>
      <w:proofErr w:type="gramEnd"/>
      <w:r w:rsidRPr="009B5614">
        <w:rPr>
          <w:rFonts w:asciiTheme="majorBidi" w:eastAsia="Times New Roman" w:hAnsiTheme="majorBidi" w:cstheme="majorBidi"/>
          <w:sz w:val="24"/>
          <w:szCs w:val="24"/>
        </w:rPr>
        <w:t xml:space="preserve"> une réponse immune </w:t>
      </w:r>
      <w:r>
        <w:rPr>
          <w:rFonts w:asciiTheme="majorBidi" w:eastAsia="Times New Roman" w:hAnsiTheme="majorBidi" w:cstheme="majorBidi"/>
          <w:sz w:val="24"/>
          <w:szCs w:val="24"/>
        </w:rPr>
        <w:t xml:space="preserve">et </w:t>
      </w:r>
      <w:proofErr w:type="spellStart"/>
      <w:r>
        <w:rPr>
          <w:rFonts w:asciiTheme="majorBidi" w:eastAsia="Times New Roman" w:hAnsiTheme="majorBidi" w:cstheme="majorBidi"/>
          <w:sz w:val="24"/>
          <w:szCs w:val="24"/>
        </w:rPr>
        <w:t>e</w:t>
      </w:r>
      <w:r w:rsidRPr="009B5614">
        <w:rPr>
          <w:rFonts w:asciiTheme="majorBidi" w:eastAsia="Times New Roman" w:hAnsiTheme="majorBidi" w:cstheme="majorBidi"/>
          <w:sz w:val="24"/>
          <w:szCs w:val="24"/>
        </w:rPr>
        <w:t>liminer</w:t>
      </w:r>
      <w:proofErr w:type="spellEnd"/>
      <w:r w:rsidRPr="009B5614">
        <w:rPr>
          <w:rFonts w:asciiTheme="majorBidi" w:eastAsia="Times New Roman" w:hAnsiTheme="majorBidi" w:cstheme="majorBidi"/>
          <w:sz w:val="24"/>
          <w:szCs w:val="24"/>
        </w:rPr>
        <w:t xml:space="preserve"> les substances particulaires, les globules rouges âgés ou anormaux et les plaquettes  </w:t>
      </w:r>
    </w:p>
    <w:p w:rsidR="00956B22" w:rsidRPr="009B5614" w:rsidRDefault="00956B22" w:rsidP="00956B22">
      <w:pPr>
        <w:spacing w:after="173" w:line="276" w:lineRule="auto"/>
        <w:ind w:right="359"/>
        <w:jc w:val="both"/>
        <w:rPr>
          <w:rFonts w:asciiTheme="majorBidi" w:eastAsia="Times New Roman" w:hAnsiTheme="majorBidi" w:cstheme="majorBidi"/>
          <w:b/>
          <w:bCs/>
          <w:sz w:val="24"/>
          <w:szCs w:val="24"/>
          <w:u w:val="single"/>
        </w:rPr>
      </w:pPr>
      <w:r w:rsidRPr="009B5614">
        <w:rPr>
          <w:rFonts w:asciiTheme="majorBidi" w:eastAsia="Times New Roman" w:hAnsiTheme="majorBidi" w:cstheme="majorBidi"/>
          <w:b/>
          <w:bCs/>
          <w:sz w:val="24"/>
          <w:szCs w:val="24"/>
          <w:u w:val="single"/>
        </w:rPr>
        <w:t xml:space="preserve">a) Pulpe rouge  </w:t>
      </w:r>
    </w:p>
    <w:p w:rsidR="00956B22" w:rsidRPr="009B5614" w:rsidRDefault="00956B22" w:rsidP="002C4472">
      <w:pPr>
        <w:spacing w:after="173" w:line="276" w:lineRule="auto"/>
        <w:ind w:right="359"/>
        <w:jc w:val="both"/>
        <w:rPr>
          <w:rFonts w:asciiTheme="majorBidi" w:eastAsia="Times New Roman" w:hAnsiTheme="majorBidi" w:cstheme="majorBidi"/>
          <w:sz w:val="24"/>
          <w:szCs w:val="24"/>
        </w:rPr>
      </w:pPr>
      <w:r w:rsidRPr="009B5614">
        <w:rPr>
          <w:rFonts w:asciiTheme="majorBidi" w:eastAsia="Times New Roman" w:hAnsiTheme="majorBidi" w:cstheme="majorBidi"/>
          <w:sz w:val="24"/>
          <w:szCs w:val="24"/>
        </w:rPr>
        <w:t xml:space="preserve">Sinus veineux : Paroi formée de cellules endothéliales allongées fusiformes non jointives reposant sur une lame basale discontinue. Cordons de </w:t>
      </w:r>
      <w:proofErr w:type="spellStart"/>
      <w:r w:rsidRPr="009B5614">
        <w:rPr>
          <w:rFonts w:asciiTheme="majorBidi" w:eastAsia="Times New Roman" w:hAnsiTheme="majorBidi" w:cstheme="majorBidi"/>
          <w:sz w:val="24"/>
          <w:szCs w:val="24"/>
        </w:rPr>
        <w:t>Billroth</w:t>
      </w:r>
      <w:proofErr w:type="spellEnd"/>
      <w:r w:rsidRPr="009B5614">
        <w:rPr>
          <w:rFonts w:asciiTheme="majorBidi" w:eastAsia="Times New Roman" w:hAnsiTheme="majorBidi" w:cstheme="majorBidi"/>
          <w:sz w:val="24"/>
          <w:szCs w:val="24"/>
        </w:rPr>
        <w:t xml:space="preserve"> : Tissu conjonctif réticulé avec nombreuses fibres de réticuline formant un </w:t>
      </w:r>
      <w:proofErr w:type="gramStart"/>
      <w:r w:rsidRPr="009B5614">
        <w:rPr>
          <w:rFonts w:asciiTheme="majorBidi" w:eastAsia="Times New Roman" w:hAnsiTheme="majorBidi" w:cstheme="majorBidi"/>
          <w:sz w:val="24"/>
          <w:szCs w:val="24"/>
        </w:rPr>
        <w:t xml:space="preserve">réseau </w:t>
      </w:r>
      <w:r w:rsidR="002C4472">
        <w:rPr>
          <w:rFonts w:asciiTheme="majorBidi" w:eastAsia="Times New Roman" w:hAnsiTheme="majorBidi" w:cstheme="majorBidi"/>
          <w:sz w:val="24"/>
          <w:szCs w:val="24"/>
        </w:rPr>
        <w:t>.</w:t>
      </w:r>
      <w:proofErr w:type="gramEnd"/>
    </w:p>
    <w:p w:rsidR="00956B22" w:rsidRPr="009B5614" w:rsidRDefault="00956B22" w:rsidP="00956B22">
      <w:pPr>
        <w:spacing w:after="173" w:line="276" w:lineRule="auto"/>
        <w:ind w:right="359"/>
        <w:jc w:val="both"/>
        <w:rPr>
          <w:rFonts w:asciiTheme="majorBidi" w:eastAsia="Times New Roman" w:hAnsiTheme="majorBidi" w:cstheme="majorBidi"/>
          <w:b/>
          <w:bCs/>
          <w:sz w:val="24"/>
          <w:szCs w:val="24"/>
          <w:u w:val="single"/>
        </w:rPr>
      </w:pPr>
      <w:r w:rsidRPr="009B5614">
        <w:rPr>
          <w:rFonts w:asciiTheme="majorBidi" w:eastAsia="Times New Roman" w:hAnsiTheme="majorBidi" w:cstheme="majorBidi"/>
          <w:b/>
          <w:bCs/>
          <w:sz w:val="24"/>
          <w:szCs w:val="24"/>
          <w:u w:val="single"/>
        </w:rPr>
        <w:t xml:space="preserve"> b) Pulpe blanche   </w:t>
      </w:r>
    </w:p>
    <w:p w:rsidR="00956B22" w:rsidRDefault="00956B22" w:rsidP="00956B22">
      <w:pPr>
        <w:spacing w:after="173" w:line="276" w:lineRule="auto"/>
        <w:ind w:right="359"/>
        <w:jc w:val="both"/>
        <w:rPr>
          <w:rFonts w:asciiTheme="majorBidi" w:eastAsia="Times New Roman" w:hAnsiTheme="majorBidi" w:cstheme="majorBidi"/>
          <w:sz w:val="24"/>
          <w:szCs w:val="24"/>
        </w:rPr>
      </w:pPr>
      <w:proofErr w:type="gramStart"/>
      <w:r w:rsidRPr="009B5614">
        <w:rPr>
          <w:rFonts w:asciiTheme="majorBidi" w:eastAsia="Times New Roman" w:hAnsiTheme="majorBidi" w:cstheme="majorBidi"/>
          <w:sz w:val="24"/>
          <w:szCs w:val="24"/>
        </w:rPr>
        <w:t>manchon</w:t>
      </w:r>
      <w:proofErr w:type="gramEnd"/>
      <w:r w:rsidRPr="009B5614">
        <w:rPr>
          <w:rFonts w:asciiTheme="majorBidi" w:eastAsia="Times New Roman" w:hAnsiTheme="majorBidi" w:cstheme="majorBidi"/>
          <w:sz w:val="24"/>
          <w:szCs w:val="24"/>
        </w:rPr>
        <w:t xml:space="preserve"> lymphoïde : amas de lymphocytes T autour des artères centrales</w:t>
      </w:r>
      <w:r w:rsidR="002C4472">
        <w:rPr>
          <w:rFonts w:asciiTheme="majorBidi" w:eastAsia="Times New Roman" w:hAnsiTheme="majorBidi" w:cstheme="majorBidi"/>
          <w:sz w:val="24"/>
          <w:szCs w:val="24"/>
        </w:rPr>
        <w:t>.</w:t>
      </w:r>
      <w:r w:rsidRPr="009B5614">
        <w:rPr>
          <w:rFonts w:asciiTheme="majorBidi" w:eastAsia="Times New Roman" w:hAnsiTheme="majorBidi" w:cstheme="majorBidi"/>
          <w:sz w:val="24"/>
          <w:szCs w:val="24"/>
        </w:rPr>
        <w:t xml:space="preserve"> follicules lymphoïdes : accrochés sur les manchons formés de lymphocytes B sont composés d’un centre germinatif clair correspondant à la zone de transformation des lymphocytes en plasmocytes et d’une couronne plus foncée où les lymphocytes prolifèrent</w:t>
      </w:r>
    </w:p>
    <w:p w:rsidR="00956B22" w:rsidRPr="009B5614" w:rsidRDefault="00956B22" w:rsidP="00956B22">
      <w:pPr>
        <w:spacing w:after="173" w:line="276" w:lineRule="auto"/>
        <w:ind w:right="359"/>
        <w:jc w:val="both"/>
        <w:rPr>
          <w:rFonts w:asciiTheme="majorBidi" w:eastAsia="Times New Roman" w:hAnsiTheme="majorBidi" w:cstheme="majorBidi"/>
          <w:sz w:val="24"/>
          <w:szCs w:val="24"/>
        </w:rPr>
      </w:pPr>
      <w:r>
        <w:rPr>
          <w:noProof/>
          <w:lang w:eastAsia="fr-FR"/>
        </w:rPr>
        <w:lastRenderedPageBreak/>
        <w:drawing>
          <wp:inline distT="0" distB="0" distL="0" distR="0" wp14:anchorId="39DA28A8" wp14:editId="015691CC">
            <wp:extent cx="5760720" cy="2396177"/>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96177"/>
                    </a:xfrm>
                    <a:prstGeom prst="rect">
                      <a:avLst/>
                    </a:prstGeom>
                    <a:noFill/>
                  </pic:spPr>
                </pic:pic>
              </a:graphicData>
            </a:graphic>
          </wp:inline>
        </w:drawing>
      </w:r>
    </w:p>
    <w:p w:rsidR="00956B22" w:rsidRPr="009B5614" w:rsidRDefault="00956B22" w:rsidP="00956B22">
      <w:pPr>
        <w:spacing w:line="276" w:lineRule="auto"/>
        <w:jc w:val="both"/>
        <w:rPr>
          <w:rFonts w:asciiTheme="majorBidi" w:eastAsia="Times New Roman" w:hAnsiTheme="majorBidi" w:cstheme="majorBidi"/>
          <w:b/>
          <w:bCs/>
          <w:sz w:val="24"/>
          <w:szCs w:val="24"/>
          <w:u w:val="single"/>
          <w:lang w:eastAsia="fr-FR"/>
        </w:rPr>
      </w:pPr>
      <w:r w:rsidRPr="009B5614">
        <w:rPr>
          <w:rFonts w:asciiTheme="majorBidi" w:eastAsia="Times New Roman" w:hAnsiTheme="majorBidi" w:cstheme="majorBidi"/>
          <w:b/>
          <w:bCs/>
          <w:sz w:val="24"/>
          <w:szCs w:val="24"/>
          <w:u w:val="single"/>
          <w:lang w:eastAsia="fr-FR"/>
        </w:rPr>
        <w:t xml:space="preserve">2.4-TISSUS LYMPHOÏDES ASSOCIÉS AUX MUQUEUSES </w:t>
      </w:r>
    </w:p>
    <w:p w:rsidR="00956B22" w:rsidRPr="009B5614" w:rsidRDefault="00956B22" w:rsidP="00956B22">
      <w:pPr>
        <w:spacing w:line="276" w:lineRule="auto"/>
        <w:jc w:val="both"/>
        <w:rPr>
          <w:rFonts w:asciiTheme="majorBidi" w:eastAsia="Times New Roman" w:hAnsiTheme="majorBidi" w:cstheme="majorBidi"/>
          <w:sz w:val="24"/>
          <w:szCs w:val="24"/>
          <w:lang w:eastAsia="fr-FR"/>
        </w:rPr>
      </w:pPr>
      <w:r w:rsidRPr="009B5614">
        <w:rPr>
          <w:rFonts w:asciiTheme="majorBidi" w:eastAsia="Times New Roman" w:hAnsiTheme="majorBidi" w:cstheme="majorBidi"/>
          <w:sz w:val="24"/>
          <w:szCs w:val="24"/>
          <w:lang w:eastAsia="fr-FR"/>
        </w:rPr>
        <w:t xml:space="preserve">On distingue : ● Le GALT (formations lymphoïdes associées à l’appareil digestif) qui comprend notamment les amygdales, les plaques de Peyer situées au niveau de l’iléon et l’appendice. ● Le BALT (formations lymphoïdes associées aux bronches) situé dans la muqueuse des grosses voies aériennes ● Des lymphocytes B et des plasmocytes disséminés dans le chorion des muqueuses intestinales et respiratoires. On traitera dans </w:t>
      </w:r>
      <w:proofErr w:type="gramStart"/>
      <w:r w:rsidRPr="009B5614">
        <w:rPr>
          <w:rFonts w:asciiTheme="majorBidi" w:eastAsia="Times New Roman" w:hAnsiTheme="majorBidi" w:cstheme="majorBidi"/>
          <w:sz w:val="24"/>
          <w:szCs w:val="24"/>
          <w:lang w:eastAsia="fr-FR"/>
        </w:rPr>
        <w:t>ce</w:t>
      </w:r>
      <w:proofErr w:type="gramEnd"/>
      <w:r w:rsidRPr="009B5614">
        <w:rPr>
          <w:rFonts w:asciiTheme="majorBidi" w:eastAsia="Times New Roman" w:hAnsiTheme="majorBidi" w:cstheme="majorBidi"/>
          <w:sz w:val="24"/>
          <w:szCs w:val="24"/>
          <w:lang w:eastAsia="fr-FR"/>
        </w:rPr>
        <w:t xml:space="preserve"> cour que les amygdales et les plaques de Peyer </w:t>
      </w:r>
    </w:p>
    <w:p w:rsidR="00956B22" w:rsidRPr="009B5614" w:rsidRDefault="00956B22" w:rsidP="00956B22">
      <w:pPr>
        <w:spacing w:line="276" w:lineRule="auto"/>
        <w:jc w:val="both"/>
        <w:rPr>
          <w:rFonts w:asciiTheme="majorBidi" w:eastAsia="Times New Roman" w:hAnsiTheme="majorBidi" w:cstheme="majorBidi"/>
          <w:b/>
          <w:bCs/>
          <w:sz w:val="24"/>
          <w:szCs w:val="24"/>
          <w:u w:val="single"/>
          <w:lang w:eastAsia="fr-FR"/>
        </w:rPr>
      </w:pPr>
      <w:r w:rsidRPr="009B5614">
        <w:rPr>
          <w:rFonts w:asciiTheme="majorBidi" w:eastAsia="Times New Roman" w:hAnsiTheme="majorBidi" w:cstheme="majorBidi"/>
          <w:b/>
          <w:bCs/>
          <w:sz w:val="24"/>
          <w:szCs w:val="24"/>
          <w:u w:val="single"/>
          <w:lang w:eastAsia="fr-FR"/>
        </w:rPr>
        <w:t xml:space="preserve">a) les amygdales  </w:t>
      </w:r>
    </w:p>
    <w:p w:rsidR="00956B22" w:rsidRPr="009B5614" w:rsidRDefault="00956B22" w:rsidP="002C4472">
      <w:pPr>
        <w:spacing w:line="276" w:lineRule="auto"/>
        <w:jc w:val="both"/>
        <w:rPr>
          <w:rFonts w:asciiTheme="majorBidi" w:eastAsia="Times New Roman" w:hAnsiTheme="majorBidi" w:cstheme="majorBidi"/>
          <w:sz w:val="24"/>
          <w:szCs w:val="24"/>
          <w:lang w:eastAsia="fr-FR"/>
        </w:rPr>
      </w:pPr>
      <w:r w:rsidRPr="009B5614">
        <w:rPr>
          <w:rFonts w:asciiTheme="majorBidi" w:eastAsia="Times New Roman" w:hAnsiTheme="majorBidi" w:cstheme="majorBidi"/>
          <w:sz w:val="24"/>
          <w:szCs w:val="24"/>
          <w:lang w:eastAsia="fr-FR"/>
        </w:rPr>
        <w:t xml:space="preserve">Constitue l’anneau ou cercle amygdalien de Waldeyer </w:t>
      </w:r>
    </w:p>
    <w:p w:rsidR="00956B22" w:rsidRPr="009B5614" w:rsidRDefault="00956B22" w:rsidP="00956B22">
      <w:pPr>
        <w:spacing w:line="276" w:lineRule="auto"/>
        <w:jc w:val="both"/>
        <w:rPr>
          <w:rFonts w:asciiTheme="majorBidi" w:eastAsia="Times New Roman" w:hAnsiTheme="majorBidi" w:cstheme="majorBidi"/>
          <w:b/>
          <w:bCs/>
          <w:sz w:val="24"/>
          <w:szCs w:val="24"/>
          <w:u w:val="single"/>
          <w:lang w:eastAsia="fr-FR"/>
        </w:rPr>
      </w:pPr>
      <w:r w:rsidRPr="009B5614">
        <w:rPr>
          <w:rFonts w:asciiTheme="majorBidi" w:eastAsia="Times New Roman" w:hAnsiTheme="majorBidi" w:cstheme="majorBidi"/>
          <w:b/>
          <w:bCs/>
          <w:sz w:val="24"/>
          <w:szCs w:val="24"/>
          <w:u w:val="single"/>
          <w:lang w:eastAsia="fr-FR"/>
        </w:rPr>
        <w:t xml:space="preserve">b) les plaques de Peyer  </w:t>
      </w:r>
    </w:p>
    <w:p w:rsidR="00956B22" w:rsidRPr="002C4472" w:rsidRDefault="00956B22" w:rsidP="002C4472">
      <w:pPr>
        <w:spacing w:line="276" w:lineRule="auto"/>
        <w:jc w:val="both"/>
        <w:rPr>
          <w:rFonts w:asciiTheme="majorBidi" w:eastAsia="Times New Roman" w:hAnsiTheme="majorBidi" w:cstheme="majorBidi"/>
          <w:sz w:val="24"/>
          <w:szCs w:val="24"/>
          <w:lang w:eastAsia="fr-FR"/>
        </w:rPr>
      </w:pPr>
      <w:r w:rsidRPr="009B5614">
        <w:rPr>
          <w:rFonts w:asciiTheme="majorBidi" w:eastAsia="Times New Roman" w:hAnsiTheme="majorBidi" w:cstheme="majorBidi"/>
          <w:sz w:val="24"/>
          <w:szCs w:val="24"/>
          <w:lang w:eastAsia="fr-FR"/>
        </w:rPr>
        <w:t xml:space="preserve">Situées dans la muqueuse et la sous muqueuse de la paroi intestinale de l’iléon qui perd ses villosités à ce niveau.  </w:t>
      </w:r>
    </w:p>
    <w:p w:rsidR="00956B22" w:rsidRPr="009B5614" w:rsidRDefault="00956B22" w:rsidP="002C4472">
      <w:pPr>
        <w:spacing w:line="360" w:lineRule="auto"/>
        <w:jc w:val="both"/>
        <w:rPr>
          <w:rFonts w:ascii="Arial" w:eastAsia="Times New Roman" w:hAnsi="Arial" w:cs="Arial"/>
          <w:noProof/>
          <w:color w:val="303030"/>
          <w:sz w:val="24"/>
          <w:szCs w:val="24"/>
          <w:lang w:eastAsia="fr-FR"/>
        </w:rPr>
      </w:pPr>
    </w:p>
    <w:p w:rsidR="00956B22" w:rsidRPr="009B5614" w:rsidRDefault="00956B22" w:rsidP="00956B22">
      <w:pPr>
        <w:spacing w:line="360" w:lineRule="auto"/>
        <w:ind w:firstLine="708"/>
        <w:jc w:val="both"/>
        <w:rPr>
          <w:rFonts w:ascii="Arial" w:eastAsia="Times New Roman" w:hAnsi="Arial" w:cs="Arial"/>
          <w:noProof/>
          <w:color w:val="303030"/>
          <w:sz w:val="24"/>
          <w:szCs w:val="24"/>
          <w:lang w:eastAsia="fr-FR"/>
        </w:rPr>
      </w:pPr>
      <w:r>
        <w:rPr>
          <w:noProof/>
          <w:lang w:eastAsia="fr-FR"/>
        </w:rPr>
        <w:drawing>
          <wp:inline distT="0" distB="0" distL="0" distR="0" wp14:anchorId="7123EDA3" wp14:editId="0A607EB4">
            <wp:extent cx="5210175" cy="2377440"/>
            <wp:effectExtent l="0" t="0" r="9525"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5998" cy="2380097"/>
                    </a:xfrm>
                    <a:prstGeom prst="rect">
                      <a:avLst/>
                    </a:prstGeom>
                    <a:noFill/>
                  </pic:spPr>
                </pic:pic>
              </a:graphicData>
            </a:graphic>
          </wp:inline>
        </w:drawing>
      </w:r>
    </w:p>
    <w:p w:rsidR="00956B22" w:rsidRPr="009B5614" w:rsidRDefault="00956B22" w:rsidP="00956B22">
      <w:pPr>
        <w:spacing w:line="360" w:lineRule="auto"/>
        <w:ind w:firstLine="708"/>
        <w:jc w:val="both"/>
        <w:rPr>
          <w:rFonts w:ascii="Arial" w:eastAsia="Times New Roman" w:hAnsi="Arial" w:cs="Arial"/>
          <w:noProof/>
          <w:color w:val="303030"/>
          <w:sz w:val="24"/>
          <w:szCs w:val="24"/>
          <w:lang w:eastAsia="fr-FR"/>
        </w:rPr>
      </w:pPr>
    </w:p>
    <w:p w:rsidR="00A861BF" w:rsidRDefault="00A861BF" w:rsidP="00A861BF">
      <w:pPr>
        <w:jc w:val="center"/>
      </w:pPr>
      <w:r>
        <w:rPr>
          <w:b/>
          <w:bCs/>
          <w:sz w:val="28"/>
          <w:szCs w:val="28"/>
          <w:u w:val="single"/>
        </w:rPr>
        <w:lastRenderedPageBreak/>
        <w:t>2-</w:t>
      </w:r>
      <w:r w:rsidRPr="00EE0B63">
        <w:rPr>
          <w:b/>
          <w:bCs/>
          <w:sz w:val="28"/>
          <w:szCs w:val="28"/>
          <w:u w:val="single"/>
        </w:rPr>
        <w:t>Développement du système lymphatique</w:t>
      </w:r>
    </w:p>
    <w:p w:rsidR="00A861BF" w:rsidRDefault="00A861BF" w:rsidP="00A861BF">
      <w:pPr>
        <w:jc w:val="both"/>
      </w:pPr>
      <w:r>
        <w:t xml:space="preserve">Dès la cinquième semaine du développement embryonnaire, les ébauches des vaisseaux lymphatiques et les principaux groupes de nœuds lymphatiques apparaissent. Ils naissent des sacs lymphatiques qui se développent à partir des veines en voie de formation. </w:t>
      </w:r>
    </w:p>
    <w:p w:rsidR="00A861BF" w:rsidRPr="00A861BF" w:rsidRDefault="00A861BF" w:rsidP="00A861BF">
      <w:pPr>
        <w:jc w:val="both"/>
        <w:rPr>
          <w:rFonts w:asciiTheme="majorBidi" w:hAnsiTheme="majorBidi" w:cstheme="majorBidi"/>
          <w:b/>
          <w:bCs/>
          <w:sz w:val="24"/>
          <w:szCs w:val="24"/>
          <w:u w:val="single"/>
        </w:rPr>
      </w:pPr>
      <w:r w:rsidRPr="00A861BF">
        <w:rPr>
          <w:rFonts w:asciiTheme="majorBidi" w:hAnsiTheme="majorBidi" w:cstheme="majorBidi"/>
          <w:b/>
          <w:bCs/>
          <w:sz w:val="24"/>
          <w:szCs w:val="24"/>
          <w:u w:val="single"/>
        </w:rPr>
        <w:t>1 .Mécanismes cellulaires du développement lymphatique</w:t>
      </w:r>
    </w:p>
    <w:p w:rsidR="00A861BF" w:rsidRPr="00A861BF" w:rsidRDefault="00A861BF" w:rsidP="00A861BF">
      <w:pPr>
        <w:jc w:val="both"/>
        <w:rPr>
          <w:rFonts w:asciiTheme="majorBidi" w:hAnsiTheme="majorBidi" w:cstheme="majorBidi"/>
          <w:sz w:val="24"/>
          <w:szCs w:val="24"/>
        </w:rPr>
      </w:pPr>
      <w:r w:rsidRPr="00A861BF">
        <w:rPr>
          <w:rFonts w:asciiTheme="majorBidi" w:hAnsiTheme="majorBidi" w:cstheme="majorBidi"/>
          <w:b/>
          <w:bCs/>
          <w:i/>
          <w:iCs/>
          <w:sz w:val="24"/>
          <w:szCs w:val="24"/>
          <w:u w:val="single"/>
        </w:rPr>
        <w:t>LYVE-1</w:t>
      </w:r>
      <w:r w:rsidRPr="00A861BF">
        <w:rPr>
          <w:rFonts w:asciiTheme="majorBidi" w:hAnsiTheme="majorBidi" w:cstheme="majorBidi"/>
          <w:sz w:val="24"/>
          <w:szCs w:val="24"/>
        </w:rPr>
        <w:t> </w:t>
      </w:r>
      <w:proofErr w:type="gramStart"/>
      <w:r w:rsidRPr="00A861BF">
        <w:rPr>
          <w:rFonts w:asciiTheme="majorBidi" w:hAnsiTheme="majorBidi" w:cstheme="majorBidi"/>
          <w:sz w:val="24"/>
          <w:szCs w:val="24"/>
        </w:rPr>
        <w:t>:Le</w:t>
      </w:r>
      <w:proofErr w:type="gramEnd"/>
      <w:r w:rsidRPr="00A861BF">
        <w:rPr>
          <w:rFonts w:asciiTheme="majorBidi" w:hAnsiTheme="majorBidi" w:cstheme="majorBidi"/>
          <w:sz w:val="24"/>
          <w:szCs w:val="24"/>
        </w:rPr>
        <w:t xml:space="preserve"> récepteur 1 de l’acide hyaluronique LYVE-1 est le premier marqueur de la différenciation lymphatique de la cellule endothéliale. </w:t>
      </w:r>
    </w:p>
    <w:p w:rsidR="00A861BF" w:rsidRPr="00A861BF" w:rsidRDefault="00A861BF" w:rsidP="00A861BF">
      <w:pPr>
        <w:jc w:val="both"/>
        <w:rPr>
          <w:rFonts w:asciiTheme="majorBidi" w:hAnsiTheme="majorBidi" w:cstheme="majorBidi"/>
          <w:sz w:val="24"/>
          <w:szCs w:val="24"/>
        </w:rPr>
      </w:pPr>
      <w:r w:rsidRPr="00A861BF">
        <w:rPr>
          <w:rFonts w:asciiTheme="majorBidi" w:hAnsiTheme="majorBidi" w:cstheme="majorBidi"/>
          <w:b/>
          <w:bCs/>
          <w:i/>
          <w:iCs/>
          <w:sz w:val="24"/>
          <w:szCs w:val="24"/>
          <w:u w:val="single"/>
        </w:rPr>
        <w:t>PROX-1</w:t>
      </w:r>
      <w:r w:rsidRPr="00A861BF">
        <w:rPr>
          <w:rFonts w:asciiTheme="majorBidi" w:hAnsiTheme="majorBidi" w:cstheme="majorBidi"/>
          <w:sz w:val="24"/>
          <w:szCs w:val="24"/>
        </w:rPr>
        <w:t xml:space="preserve"> : c’est un facteur de transcription du gène </w:t>
      </w:r>
      <w:proofErr w:type="spellStart"/>
      <w:r w:rsidRPr="00A861BF">
        <w:rPr>
          <w:rFonts w:asciiTheme="majorBidi" w:hAnsiTheme="majorBidi" w:cstheme="majorBidi"/>
          <w:sz w:val="24"/>
          <w:szCs w:val="24"/>
        </w:rPr>
        <w:t>Prospero</w:t>
      </w:r>
      <w:proofErr w:type="spellEnd"/>
      <w:r w:rsidRPr="00A861BF">
        <w:rPr>
          <w:rFonts w:asciiTheme="majorBidi" w:hAnsiTheme="majorBidi" w:cstheme="majorBidi"/>
          <w:sz w:val="24"/>
          <w:szCs w:val="24"/>
        </w:rPr>
        <w:t xml:space="preserve"> de la drosophile. Il est un marqueur permanent des cellules endothéliales lymphatiques. </w:t>
      </w:r>
    </w:p>
    <w:p w:rsidR="00A861BF" w:rsidRPr="00A861BF" w:rsidRDefault="00A861BF" w:rsidP="00A861BF">
      <w:pPr>
        <w:jc w:val="both"/>
        <w:rPr>
          <w:rFonts w:asciiTheme="majorBidi" w:hAnsiTheme="majorBidi" w:cstheme="majorBidi"/>
          <w:sz w:val="24"/>
          <w:szCs w:val="24"/>
        </w:rPr>
      </w:pPr>
      <w:r w:rsidRPr="00A861BF">
        <w:rPr>
          <w:rFonts w:asciiTheme="majorBidi" w:hAnsiTheme="majorBidi" w:cstheme="majorBidi"/>
          <w:b/>
          <w:bCs/>
          <w:sz w:val="24"/>
          <w:szCs w:val="24"/>
          <w:u w:val="single"/>
        </w:rPr>
        <w:t>2</w:t>
      </w:r>
      <w:r w:rsidRPr="00A861BF">
        <w:rPr>
          <w:rFonts w:asciiTheme="majorBidi" w:hAnsiTheme="majorBidi" w:cstheme="majorBidi"/>
          <w:b/>
          <w:bCs/>
          <w:sz w:val="24"/>
          <w:szCs w:val="24"/>
          <w:u w:val="single"/>
        </w:rPr>
        <w:t>.</w:t>
      </w:r>
      <w:r>
        <w:rPr>
          <w:rFonts w:asciiTheme="majorBidi" w:hAnsiTheme="majorBidi" w:cstheme="majorBidi"/>
          <w:b/>
          <w:bCs/>
          <w:sz w:val="24"/>
          <w:szCs w:val="24"/>
          <w:u w:val="single"/>
        </w:rPr>
        <w:t xml:space="preserve"> </w:t>
      </w:r>
      <w:r w:rsidRPr="00A861BF">
        <w:rPr>
          <w:rFonts w:asciiTheme="majorBidi" w:hAnsiTheme="majorBidi" w:cstheme="majorBidi"/>
          <w:b/>
          <w:bCs/>
          <w:sz w:val="24"/>
          <w:szCs w:val="24"/>
          <w:u w:val="single"/>
        </w:rPr>
        <w:t>Lymphangiogenèse</w:t>
      </w:r>
      <w:r w:rsidRPr="00A861BF">
        <w:rPr>
          <w:rFonts w:asciiTheme="majorBidi" w:hAnsiTheme="majorBidi" w:cstheme="majorBidi"/>
          <w:sz w:val="24"/>
          <w:szCs w:val="24"/>
        </w:rPr>
        <w:t xml:space="preserve"> </w:t>
      </w:r>
    </w:p>
    <w:p w:rsidR="00A861BF" w:rsidRPr="00A861BF" w:rsidRDefault="00A861BF" w:rsidP="00A861BF">
      <w:pPr>
        <w:jc w:val="both"/>
        <w:rPr>
          <w:rFonts w:asciiTheme="majorBidi" w:hAnsiTheme="majorBidi" w:cstheme="majorBidi"/>
          <w:sz w:val="24"/>
          <w:szCs w:val="24"/>
        </w:rPr>
      </w:pPr>
      <w:r w:rsidRPr="00A861BF">
        <w:rPr>
          <w:rFonts w:asciiTheme="majorBidi" w:hAnsiTheme="majorBidi" w:cstheme="majorBidi"/>
          <w:sz w:val="24"/>
          <w:szCs w:val="24"/>
        </w:rPr>
        <w:t xml:space="preserve">Le récepteur 3 du VEGF (VEGFR-3) et son ligand le VEGF-C sont indispensables à la formation, la persistance et au développement des lymphatiques pendant la vie embryonnaire et les deux premières semaines de vie après la naissance. </w:t>
      </w:r>
      <w:r w:rsidRPr="00A861BF">
        <w:rPr>
          <w:rFonts w:asciiTheme="majorBidi" w:hAnsiTheme="majorBidi" w:cstheme="majorBidi"/>
          <w:sz w:val="24"/>
          <w:szCs w:val="24"/>
        </w:rPr>
        <w:t xml:space="preserve"> </w:t>
      </w:r>
      <w:r w:rsidRPr="00A861BF">
        <w:rPr>
          <w:rFonts w:asciiTheme="majorBidi" w:hAnsiTheme="majorBidi" w:cstheme="majorBidi"/>
          <w:sz w:val="24"/>
          <w:szCs w:val="24"/>
        </w:rPr>
        <w:t xml:space="preserve">Le VEGFR-3 </w:t>
      </w:r>
      <w:proofErr w:type="gramStart"/>
      <w:r w:rsidRPr="00A861BF">
        <w:rPr>
          <w:rFonts w:asciiTheme="majorBidi" w:hAnsiTheme="majorBidi" w:cstheme="majorBidi"/>
          <w:sz w:val="24"/>
          <w:szCs w:val="24"/>
        </w:rPr>
        <w:t>a</w:t>
      </w:r>
      <w:proofErr w:type="gramEnd"/>
      <w:r w:rsidRPr="00A861BF">
        <w:rPr>
          <w:rFonts w:asciiTheme="majorBidi" w:hAnsiTheme="majorBidi" w:cstheme="majorBidi"/>
          <w:sz w:val="24"/>
          <w:szCs w:val="24"/>
        </w:rPr>
        <w:t xml:space="preserve"> deux ligands, les VEFG-C et D capables d’induire la lymphangiogenèse in vivo et de stimuler in vitro la prolifération et la migration des cellules endothéliales lymphatiques. </w:t>
      </w:r>
    </w:p>
    <w:p w:rsidR="00A861BF" w:rsidRDefault="00A861BF" w:rsidP="00A861BF">
      <w:pPr>
        <w:rPr>
          <w:b/>
          <w:bCs/>
          <w:sz w:val="28"/>
          <w:szCs w:val="28"/>
        </w:rPr>
      </w:pPr>
    </w:p>
    <w:p w:rsidR="00A861BF" w:rsidRPr="00277102" w:rsidRDefault="00A861BF" w:rsidP="00277102">
      <w:pPr>
        <w:spacing w:line="276" w:lineRule="auto"/>
        <w:jc w:val="center"/>
        <w:rPr>
          <w:rFonts w:asciiTheme="majorBidi" w:hAnsiTheme="majorBidi" w:cstheme="majorBidi"/>
          <w:b/>
          <w:bCs/>
          <w:sz w:val="24"/>
          <w:szCs w:val="24"/>
        </w:rPr>
      </w:pPr>
      <w:r w:rsidRPr="00277102">
        <w:rPr>
          <w:rFonts w:asciiTheme="majorBidi" w:hAnsiTheme="majorBidi" w:cstheme="majorBidi"/>
          <w:b/>
          <w:bCs/>
          <w:sz w:val="24"/>
          <w:szCs w:val="24"/>
        </w:rPr>
        <w:t>3-PHYSIOLOGIE DE LA PRODUCTION ET DE LA CIRCULATION LYMPHATIQUE</w:t>
      </w:r>
    </w:p>
    <w:p w:rsidR="00A861BF" w:rsidRPr="00277102" w:rsidRDefault="00A861BF" w:rsidP="00277102">
      <w:pPr>
        <w:spacing w:line="276" w:lineRule="auto"/>
        <w:jc w:val="both"/>
        <w:rPr>
          <w:rFonts w:asciiTheme="majorBidi" w:hAnsiTheme="majorBidi" w:cstheme="majorBidi"/>
          <w:sz w:val="24"/>
          <w:szCs w:val="24"/>
        </w:rPr>
      </w:pPr>
      <w:r w:rsidRPr="00277102">
        <w:rPr>
          <w:rFonts w:asciiTheme="majorBidi" w:hAnsiTheme="majorBidi" w:cstheme="majorBidi"/>
          <w:sz w:val="24"/>
          <w:szCs w:val="24"/>
        </w:rPr>
        <w:t>Les principales fonctions du système lymphatique sont – la prévention de l’œdème en assurant le retour de l’excès de filtration capillaire interstitielle dans la circulation sanguine ; – la participation au fonctionnement du système immunitaire</w:t>
      </w:r>
      <w:r w:rsidR="00277102" w:rsidRPr="00277102">
        <w:rPr>
          <w:rFonts w:asciiTheme="majorBidi" w:hAnsiTheme="majorBidi" w:cstheme="majorBidi"/>
          <w:sz w:val="24"/>
          <w:szCs w:val="24"/>
        </w:rPr>
        <w:t xml:space="preserve"> </w:t>
      </w:r>
      <w:r w:rsidRPr="00277102">
        <w:rPr>
          <w:rFonts w:asciiTheme="majorBidi" w:hAnsiTheme="majorBidi" w:cstheme="majorBidi"/>
          <w:sz w:val="24"/>
          <w:szCs w:val="24"/>
        </w:rPr>
        <w:t xml:space="preserve">– le transport des lipides </w:t>
      </w:r>
    </w:p>
    <w:p w:rsidR="00A861BF" w:rsidRPr="00277102" w:rsidRDefault="00A861BF" w:rsidP="00A861BF">
      <w:pPr>
        <w:spacing w:line="276" w:lineRule="auto"/>
        <w:jc w:val="both"/>
        <w:rPr>
          <w:rFonts w:asciiTheme="majorBidi" w:hAnsiTheme="majorBidi" w:cstheme="majorBidi"/>
          <w:b/>
          <w:bCs/>
          <w:sz w:val="24"/>
          <w:szCs w:val="24"/>
          <w:u w:val="single"/>
        </w:rPr>
      </w:pPr>
      <w:r w:rsidRPr="00277102">
        <w:rPr>
          <w:rFonts w:asciiTheme="majorBidi" w:hAnsiTheme="majorBidi" w:cstheme="majorBidi"/>
          <w:b/>
          <w:bCs/>
          <w:sz w:val="24"/>
          <w:szCs w:val="24"/>
          <w:u w:val="single"/>
        </w:rPr>
        <w:t xml:space="preserve">1. Circulation générale de la lymphe </w:t>
      </w:r>
    </w:p>
    <w:p w:rsidR="00A861BF" w:rsidRPr="003D281F" w:rsidRDefault="00A861BF" w:rsidP="00277102">
      <w:pPr>
        <w:spacing w:line="276" w:lineRule="auto"/>
        <w:jc w:val="both"/>
        <w:rPr>
          <w:rFonts w:asciiTheme="majorBidi" w:hAnsiTheme="majorBidi" w:cstheme="majorBidi"/>
          <w:sz w:val="24"/>
          <w:szCs w:val="24"/>
        </w:rPr>
      </w:pPr>
      <w:r w:rsidRPr="003D281F">
        <w:rPr>
          <w:rFonts w:asciiTheme="majorBidi" w:hAnsiTheme="majorBidi" w:cstheme="majorBidi"/>
          <w:sz w:val="24"/>
          <w:szCs w:val="24"/>
        </w:rPr>
        <w:t xml:space="preserve">Le liquide interstitiel est le produit net de la filtration capillaire sanguine et de la réabsorption lymphatique. Le débit de filtration du plasma vers le liquide interstitiel est d’environ 8 L/jour soit un débit de 240 à 360 g de protéines par jour ou 10 à 15 g/h et est identique à l’absorption par le lymphatique initial. La lymphe contenue dans le canal thoracique provient en grande partie du foie et des reins. La lymphe issue des membres et de la tête et du cou représente moins de 10 % du débit du canal thoracique. </w:t>
      </w:r>
    </w:p>
    <w:p w:rsidR="00A861BF" w:rsidRPr="003D281F" w:rsidRDefault="00A861BF" w:rsidP="00A861BF">
      <w:pPr>
        <w:spacing w:line="276" w:lineRule="auto"/>
        <w:jc w:val="both"/>
        <w:rPr>
          <w:rFonts w:asciiTheme="majorBidi" w:hAnsiTheme="majorBidi" w:cstheme="majorBidi"/>
          <w:b/>
          <w:bCs/>
          <w:sz w:val="24"/>
          <w:szCs w:val="24"/>
          <w:u w:val="single"/>
        </w:rPr>
      </w:pPr>
      <w:r w:rsidRPr="003D281F">
        <w:rPr>
          <w:rFonts w:asciiTheme="majorBidi" w:hAnsiTheme="majorBidi" w:cstheme="majorBidi"/>
          <w:b/>
          <w:bCs/>
          <w:sz w:val="24"/>
          <w:szCs w:val="24"/>
          <w:u w:val="single"/>
        </w:rPr>
        <w:t>2.</w:t>
      </w:r>
      <w:r>
        <w:rPr>
          <w:rFonts w:asciiTheme="majorBidi" w:hAnsiTheme="majorBidi" w:cstheme="majorBidi"/>
          <w:b/>
          <w:bCs/>
          <w:sz w:val="24"/>
          <w:szCs w:val="24"/>
          <w:u w:val="single"/>
        </w:rPr>
        <w:t xml:space="preserve"> </w:t>
      </w:r>
      <w:r w:rsidRPr="003D281F">
        <w:rPr>
          <w:rFonts w:asciiTheme="majorBidi" w:hAnsiTheme="majorBidi" w:cstheme="majorBidi"/>
          <w:b/>
          <w:bCs/>
          <w:sz w:val="24"/>
          <w:szCs w:val="24"/>
          <w:u w:val="single"/>
        </w:rPr>
        <w:t xml:space="preserve">Formation de la lymphe </w:t>
      </w:r>
    </w:p>
    <w:p w:rsidR="00A861BF" w:rsidRPr="003D281F" w:rsidRDefault="00A861BF" w:rsidP="00A861BF">
      <w:pPr>
        <w:spacing w:line="276" w:lineRule="auto"/>
        <w:jc w:val="both"/>
        <w:rPr>
          <w:rFonts w:asciiTheme="majorBidi" w:hAnsiTheme="majorBidi" w:cstheme="majorBidi"/>
          <w:sz w:val="24"/>
          <w:szCs w:val="24"/>
        </w:rPr>
      </w:pPr>
      <w:r w:rsidRPr="003D281F">
        <w:rPr>
          <w:rFonts w:asciiTheme="majorBidi" w:hAnsiTheme="majorBidi" w:cstheme="majorBidi"/>
          <w:sz w:val="24"/>
          <w:szCs w:val="24"/>
        </w:rPr>
        <w:t xml:space="preserve">La filtration microvasculaire détermine le flux lymphatique. </w:t>
      </w:r>
    </w:p>
    <w:p w:rsidR="00A861BF" w:rsidRPr="003D281F" w:rsidRDefault="00A861BF" w:rsidP="00277102">
      <w:pPr>
        <w:spacing w:line="276" w:lineRule="auto"/>
        <w:jc w:val="both"/>
        <w:rPr>
          <w:rFonts w:asciiTheme="majorBidi" w:hAnsiTheme="majorBidi" w:cstheme="majorBidi"/>
          <w:sz w:val="24"/>
          <w:szCs w:val="24"/>
        </w:rPr>
      </w:pPr>
      <w:r>
        <w:rPr>
          <w:rFonts w:asciiTheme="majorBidi" w:hAnsiTheme="majorBidi" w:cstheme="majorBidi"/>
          <w:b/>
          <w:bCs/>
          <w:i/>
          <w:iCs/>
          <w:sz w:val="24"/>
          <w:szCs w:val="24"/>
        </w:rPr>
        <w:t>●</w:t>
      </w:r>
      <w:r w:rsidRPr="003D281F">
        <w:rPr>
          <w:rFonts w:asciiTheme="majorBidi" w:hAnsiTheme="majorBidi" w:cstheme="majorBidi"/>
          <w:b/>
          <w:bCs/>
          <w:i/>
          <w:iCs/>
          <w:sz w:val="24"/>
          <w:szCs w:val="24"/>
        </w:rPr>
        <w:t>Filtration capillaire</w:t>
      </w:r>
      <w:r w:rsidRPr="003D281F">
        <w:rPr>
          <w:rFonts w:asciiTheme="majorBidi" w:hAnsiTheme="majorBidi" w:cstheme="majorBidi"/>
          <w:sz w:val="24"/>
          <w:szCs w:val="24"/>
        </w:rPr>
        <w:t xml:space="preserve"> :</w:t>
      </w:r>
      <w:r>
        <w:rPr>
          <w:rFonts w:asciiTheme="majorBidi" w:hAnsiTheme="majorBidi" w:cstheme="majorBidi"/>
          <w:sz w:val="24"/>
          <w:szCs w:val="24"/>
        </w:rPr>
        <w:t xml:space="preserve"> </w:t>
      </w:r>
      <w:r w:rsidRPr="003D281F">
        <w:rPr>
          <w:rFonts w:asciiTheme="majorBidi" w:hAnsiTheme="majorBidi" w:cstheme="majorBidi"/>
          <w:sz w:val="24"/>
          <w:szCs w:val="24"/>
        </w:rPr>
        <w:t xml:space="preserve">Taux de filtration = </w:t>
      </w:r>
      <w:proofErr w:type="spellStart"/>
      <w:r w:rsidRPr="003D281F">
        <w:rPr>
          <w:rFonts w:asciiTheme="majorBidi" w:hAnsiTheme="majorBidi" w:cstheme="majorBidi"/>
          <w:sz w:val="24"/>
          <w:szCs w:val="24"/>
        </w:rPr>
        <w:t>Lp</w:t>
      </w:r>
      <w:proofErr w:type="spellEnd"/>
      <w:r w:rsidRPr="003D281F">
        <w:rPr>
          <w:rFonts w:asciiTheme="majorBidi" w:hAnsiTheme="majorBidi" w:cstheme="majorBidi"/>
          <w:sz w:val="24"/>
          <w:szCs w:val="24"/>
        </w:rPr>
        <w:t xml:space="preserve"> × A ((Pc-Pi)-</w:t>
      </w:r>
      <w:proofErr w:type="gramStart"/>
      <w:r w:rsidRPr="003D281F">
        <w:rPr>
          <w:rFonts w:asciiTheme="majorBidi" w:hAnsiTheme="majorBidi" w:cstheme="majorBidi"/>
          <w:sz w:val="24"/>
          <w:szCs w:val="24"/>
        </w:rPr>
        <w:t>δ(</w:t>
      </w:r>
      <w:proofErr w:type="gramEnd"/>
      <w:r w:rsidRPr="003D281F">
        <w:rPr>
          <w:rFonts w:asciiTheme="majorBidi" w:hAnsiTheme="majorBidi" w:cstheme="majorBidi"/>
          <w:sz w:val="24"/>
          <w:szCs w:val="24"/>
        </w:rPr>
        <w:t xml:space="preserve">πp-πi)) </w:t>
      </w:r>
    </w:p>
    <w:p w:rsidR="00A861BF" w:rsidRPr="003D281F" w:rsidRDefault="00A861BF" w:rsidP="00A861BF">
      <w:pPr>
        <w:spacing w:line="276" w:lineRule="auto"/>
        <w:jc w:val="both"/>
        <w:rPr>
          <w:rFonts w:asciiTheme="majorBidi" w:hAnsiTheme="majorBidi" w:cstheme="majorBidi"/>
          <w:b/>
          <w:bCs/>
          <w:sz w:val="24"/>
          <w:szCs w:val="24"/>
          <w:u w:val="single"/>
        </w:rPr>
      </w:pPr>
      <w:r w:rsidRPr="003D281F">
        <w:rPr>
          <w:rFonts w:asciiTheme="majorBidi" w:hAnsiTheme="majorBidi" w:cstheme="majorBidi"/>
          <w:b/>
          <w:bCs/>
          <w:sz w:val="24"/>
          <w:szCs w:val="24"/>
          <w:u w:val="single"/>
        </w:rPr>
        <w:t>3.</w:t>
      </w:r>
      <w:r>
        <w:rPr>
          <w:rFonts w:asciiTheme="majorBidi" w:hAnsiTheme="majorBidi" w:cstheme="majorBidi"/>
          <w:b/>
          <w:bCs/>
          <w:sz w:val="24"/>
          <w:szCs w:val="24"/>
          <w:u w:val="single"/>
        </w:rPr>
        <w:t xml:space="preserve"> </w:t>
      </w:r>
      <w:r w:rsidRPr="003D281F">
        <w:rPr>
          <w:rFonts w:asciiTheme="majorBidi" w:hAnsiTheme="majorBidi" w:cstheme="majorBidi"/>
          <w:b/>
          <w:bCs/>
          <w:sz w:val="24"/>
          <w:szCs w:val="24"/>
          <w:u w:val="single"/>
        </w:rPr>
        <w:t xml:space="preserve">Circulation de la lymphe </w:t>
      </w:r>
    </w:p>
    <w:p w:rsidR="00A861BF" w:rsidRPr="003D281F" w:rsidRDefault="00A861BF" w:rsidP="00A861BF">
      <w:pPr>
        <w:spacing w:line="276" w:lineRule="auto"/>
        <w:jc w:val="both"/>
        <w:rPr>
          <w:rFonts w:asciiTheme="majorBidi" w:hAnsiTheme="majorBidi" w:cstheme="majorBidi"/>
          <w:b/>
          <w:bCs/>
          <w:i/>
          <w:iCs/>
          <w:sz w:val="24"/>
          <w:szCs w:val="24"/>
        </w:rPr>
      </w:pPr>
      <w:r>
        <w:rPr>
          <w:rFonts w:asciiTheme="majorBidi" w:hAnsiTheme="majorBidi" w:cstheme="majorBidi"/>
          <w:b/>
          <w:bCs/>
          <w:i/>
          <w:iCs/>
          <w:sz w:val="24"/>
          <w:szCs w:val="24"/>
        </w:rPr>
        <w:t>●</w:t>
      </w:r>
      <w:r w:rsidRPr="003D281F">
        <w:rPr>
          <w:rFonts w:asciiTheme="majorBidi" w:hAnsiTheme="majorBidi" w:cstheme="majorBidi"/>
          <w:b/>
          <w:bCs/>
          <w:i/>
          <w:iCs/>
          <w:sz w:val="24"/>
          <w:szCs w:val="24"/>
        </w:rPr>
        <w:t xml:space="preserve">Remplissage des lymphatiques initiaux </w:t>
      </w:r>
    </w:p>
    <w:p w:rsidR="00A861BF" w:rsidRPr="003D281F" w:rsidRDefault="00A861BF" w:rsidP="00277102">
      <w:pPr>
        <w:spacing w:line="276" w:lineRule="auto"/>
        <w:jc w:val="both"/>
        <w:rPr>
          <w:rFonts w:asciiTheme="majorBidi" w:hAnsiTheme="majorBidi" w:cstheme="majorBidi"/>
          <w:sz w:val="24"/>
          <w:szCs w:val="24"/>
        </w:rPr>
      </w:pPr>
      <w:r w:rsidRPr="003D281F">
        <w:rPr>
          <w:rFonts w:asciiTheme="majorBidi" w:hAnsiTheme="majorBidi" w:cstheme="majorBidi"/>
          <w:sz w:val="24"/>
          <w:szCs w:val="24"/>
        </w:rPr>
        <w:t xml:space="preserve"> Les lymphatiques initiaux de la peau humaine sont perméables à l’eau et aux solutés, protéines plasmatiques filtrées dans l’interstitium et aux molécules. Les cellules endothéliales dont les jonctions sont lâches ont des bords qui se recouvrent et fonctionnent comme des valves. </w:t>
      </w:r>
    </w:p>
    <w:p w:rsidR="00A861BF" w:rsidRPr="003D281F" w:rsidRDefault="00A861BF" w:rsidP="00A861BF">
      <w:pPr>
        <w:spacing w:line="276" w:lineRule="auto"/>
        <w:jc w:val="both"/>
        <w:rPr>
          <w:rFonts w:asciiTheme="majorBidi" w:hAnsiTheme="majorBidi" w:cstheme="majorBidi"/>
          <w:b/>
          <w:bCs/>
          <w:i/>
          <w:iCs/>
          <w:sz w:val="24"/>
          <w:szCs w:val="24"/>
        </w:rPr>
      </w:pPr>
      <w:r>
        <w:rPr>
          <w:rFonts w:asciiTheme="majorBidi" w:hAnsiTheme="majorBidi" w:cstheme="majorBidi"/>
          <w:b/>
          <w:bCs/>
          <w:i/>
          <w:iCs/>
          <w:sz w:val="24"/>
          <w:szCs w:val="24"/>
        </w:rPr>
        <w:lastRenderedPageBreak/>
        <w:t>●</w:t>
      </w:r>
      <w:r w:rsidRPr="003D281F">
        <w:rPr>
          <w:rFonts w:asciiTheme="majorBidi" w:hAnsiTheme="majorBidi" w:cstheme="majorBidi"/>
          <w:b/>
          <w:bCs/>
          <w:i/>
          <w:iCs/>
          <w:sz w:val="24"/>
          <w:szCs w:val="24"/>
        </w:rPr>
        <w:t xml:space="preserve">Progression de la lymphe </w:t>
      </w:r>
    </w:p>
    <w:p w:rsidR="00A861BF" w:rsidRPr="003D281F" w:rsidRDefault="00A861BF" w:rsidP="00277102">
      <w:pPr>
        <w:spacing w:line="276" w:lineRule="auto"/>
        <w:jc w:val="both"/>
        <w:rPr>
          <w:rFonts w:asciiTheme="majorBidi" w:hAnsiTheme="majorBidi" w:cstheme="majorBidi"/>
          <w:sz w:val="24"/>
          <w:szCs w:val="24"/>
        </w:rPr>
      </w:pPr>
      <w:r w:rsidRPr="003D281F">
        <w:rPr>
          <w:rFonts w:asciiTheme="majorBidi" w:hAnsiTheme="majorBidi" w:cstheme="majorBidi"/>
          <w:b/>
          <w:bCs/>
          <w:sz w:val="24"/>
          <w:szCs w:val="24"/>
        </w:rPr>
        <w:t>a)Dans les précollecteurs lymphatiques</w:t>
      </w:r>
      <w:r w:rsidRPr="003D281F">
        <w:rPr>
          <w:rFonts w:asciiTheme="majorBidi" w:hAnsiTheme="majorBidi" w:cstheme="majorBidi"/>
          <w:sz w:val="24"/>
          <w:szCs w:val="24"/>
        </w:rPr>
        <w:t xml:space="preserve"> : La progression de la lymphe dans les précollecteurs </w:t>
      </w:r>
      <w:bookmarkStart w:id="0" w:name="_GoBack"/>
      <w:bookmarkEnd w:id="0"/>
      <w:r w:rsidRPr="003D281F">
        <w:rPr>
          <w:rFonts w:asciiTheme="majorBidi" w:hAnsiTheme="majorBidi" w:cstheme="majorBidi"/>
          <w:sz w:val="24"/>
          <w:szCs w:val="24"/>
        </w:rPr>
        <w:t xml:space="preserve">dépourvus de lymphangions est essentiellement passive comme pour le système veineux et dépend des mouvements, des contractions musculaires et des pulsations artérielles.  </w:t>
      </w:r>
    </w:p>
    <w:p w:rsidR="00A861BF" w:rsidRPr="003D281F" w:rsidRDefault="00A861BF" w:rsidP="00277102">
      <w:pPr>
        <w:spacing w:line="276" w:lineRule="auto"/>
        <w:jc w:val="both"/>
        <w:rPr>
          <w:rFonts w:asciiTheme="majorBidi" w:hAnsiTheme="majorBidi" w:cstheme="majorBidi"/>
          <w:sz w:val="24"/>
          <w:szCs w:val="24"/>
        </w:rPr>
      </w:pPr>
      <w:r w:rsidRPr="003D281F">
        <w:rPr>
          <w:rFonts w:asciiTheme="majorBidi" w:hAnsiTheme="majorBidi" w:cstheme="majorBidi"/>
          <w:b/>
          <w:bCs/>
          <w:sz w:val="24"/>
          <w:szCs w:val="24"/>
        </w:rPr>
        <w:t>b)</w:t>
      </w:r>
      <w:r>
        <w:rPr>
          <w:rFonts w:asciiTheme="majorBidi" w:hAnsiTheme="majorBidi" w:cstheme="majorBidi"/>
          <w:b/>
          <w:bCs/>
          <w:sz w:val="24"/>
          <w:szCs w:val="24"/>
        </w:rPr>
        <w:t xml:space="preserve"> </w:t>
      </w:r>
      <w:r w:rsidRPr="003D281F">
        <w:rPr>
          <w:rFonts w:asciiTheme="majorBidi" w:hAnsiTheme="majorBidi" w:cstheme="majorBidi"/>
          <w:b/>
          <w:bCs/>
          <w:sz w:val="24"/>
          <w:szCs w:val="24"/>
        </w:rPr>
        <w:t xml:space="preserve">Dans les collecteurs lymphatiques </w:t>
      </w:r>
      <w:r w:rsidRPr="003D281F">
        <w:rPr>
          <w:rFonts w:asciiTheme="majorBidi" w:hAnsiTheme="majorBidi" w:cstheme="majorBidi"/>
          <w:sz w:val="24"/>
          <w:szCs w:val="24"/>
        </w:rPr>
        <w:t xml:space="preserve">: La progression est directement liée aux capacités contractiles intrinsèques des cellules musculaires lisses de la paroi organisées en unités fonctionnelles, </w:t>
      </w:r>
      <w:r w:rsidR="00277102">
        <w:rPr>
          <w:rFonts w:asciiTheme="majorBidi" w:hAnsiTheme="majorBidi" w:cstheme="majorBidi"/>
          <w:sz w:val="24"/>
          <w:szCs w:val="24"/>
        </w:rPr>
        <w:t>d</w:t>
      </w:r>
      <w:r w:rsidRPr="003D281F">
        <w:rPr>
          <w:rFonts w:asciiTheme="majorBidi" w:hAnsiTheme="majorBidi" w:cstheme="majorBidi"/>
          <w:sz w:val="24"/>
          <w:szCs w:val="24"/>
        </w:rPr>
        <w:t xml:space="preserve">es lymphangions.  </w:t>
      </w:r>
    </w:p>
    <w:p w:rsidR="00A861BF" w:rsidRPr="003D281F" w:rsidRDefault="00A861BF" w:rsidP="00A861BF">
      <w:pPr>
        <w:spacing w:line="276" w:lineRule="auto"/>
        <w:jc w:val="both"/>
        <w:rPr>
          <w:rFonts w:asciiTheme="majorBidi" w:hAnsiTheme="majorBidi" w:cstheme="majorBidi"/>
          <w:b/>
          <w:bCs/>
          <w:sz w:val="24"/>
          <w:szCs w:val="24"/>
          <w:u w:val="single"/>
        </w:rPr>
      </w:pPr>
      <w:r w:rsidRPr="003D281F">
        <w:rPr>
          <w:rFonts w:asciiTheme="majorBidi" w:hAnsiTheme="majorBidi" w:cstheme="majorBidi"/>
          <w:b/>
          <w:bCs/>
          <w:sz w:val="24"/>
          <w:szCs w:val="24"/>
          <w:u w:val="single"/>
        </w:rPr>
        <w:t>4.</w:t>
      </w:r>
      <w:r>
        <w:rPr>
          <w:rFonts w:asciiTheme="majorBidi" w:hAnsiTheme="majorBidi" w:cstheme="majorBidi"/>
          <w:b/>
          <w:bCs/>
          <w:sz w:val="24"/>
          <w:szCs w:val="24"/>
          <w:u w:val="single"/>
        </w:rPr>
        <w:t xml:space="preserve"> </w:t>
      </w:r>
      <w:r w:rsidRPr="003D281F">
        <w:rPr>
          <w:rFonts w:asciiTheme="majorBidi" w:hAnsiTheme="majorBidi" w:cstheme="majorBidi"/>
          <w:b/>
          <w:bCs/>
          <w:sz w:val="24"/>
          <w:szCs w:val="24"/>
          <w:u w:val="single"/>
        </w:rPr>
        <w:t xml:space="preserve">Cycle du lymphangion </w:t>
      </w:r>
    </w:p>
    <w:p w:rsidR="00A861BF" w:rsidRPr="003D281F" w:rsidRDefault="00A861BF" w:rsidP="00277102">
      <w:pPr>
        <w:spacing w:line="276" w:lineRule="auto"/>
        <w:jc w:val="both"/>
        <w:rPr>
          <w:rFonts w:asciiTheme="majorBidi" w:hAnsiTheme="majorBidi" w:cstheme="majorBidi"/>
          <w:sz w:val="24"/>
          <w:szCs w:val="24"/>
        </w:rPr>
      </w:pPr>
      <w:r w:rsidRPr="003D281F">
        <w:rPr>
          <w:rFonts w:asciiTheme="majorBidi" w:hAnsiTheme="majorBidi" w:cstheme="majorBidi"/>
          <w:sz w:val="24"/>
          <w:szCs w:val="24"/>
        </w:rPr>
        <w:t>Le cycle de contraction d’un lymphangion resse</w:t>
      </w:r>
      <w:r w:rsidR="00277102">
        <w:rPr>
          <w:rFonts w:asciiTheme="majorBidi" w:hAnsiTheme="majorBidi" w:cstheme="majorBidi"/>
          <w:sz w:val="24"/>
          <w:szCs w:val="24"/>
        </w:rPr>
        <w:t>mble à celui du cycle cardiaque</w:t>
      </w:r>
      <w:r w:rsidRPr="003D281F">
        <w:rPr>
          <w:rFonts w:asciiTheme="majorBidi" w:hAnsiTheme="majorBidi" w:cstheme="majorBidi"/>
          <w:sz w:val="24"/>
          <w:szCs w:val="24"/>
        </w:rPr>
        <w:t xml:space="preserve">. Il y a alors une phase d’éjection systolique </w:t>
      </w:r>
      <w:r w:rsidR="00277102">
        <w:rPr>
          <w:rFonts w:asciiTheme="majorBidi" w:hAnsiTheme="majorBidi" w:cstheme="majorBidi"/>
          <w:sz w:val="24"/>
          <w:szCs w:val="24"/>
        </w:rPr>
        <w:t xml:space="preserve">et une </w:t>
      </w:r>
      <w:r w:rsidRPr="003D281F">
        <w:rPr>
          <w:rFonts w:asciiTheme="majorBidi" w:hAnsiTheme="majorBidi" w:cstheme="majorBidi"/>
          <w:sz w:val="24"/>
          <w:szCs w:val="24"/>
        </w:rPr>
        <w:t xml:space="preserve">phase diastolique </w:t>
      </w:r>
      <w:r w:rsidR="00277102">
        <w:rPr>
          <w:rFonts w:asciiTheme="majorBidi" w:hAnsiTheme="majorBidi" w:cstheme="majorBidi"/>
          <w:sz w:val="24"/>
          <w:szCs w:val="24"/>
        </w:rPr>
        <w:t xml:space="preserve">ou </w:t>
      </w:r>
      <w:r w:rsidRPr="003D281F">
        <w:rPr>
          <w:rFonts w:asciiTheme="majorBidi" w:hAnsiTheme="majorBidi" w:cstheme="majorBidi"/>
          <w:sz w:val="24"/>
          <w:szCs w:val="24"/>
        </w:rPr>
        <w:t xml:space="preserve">de relaxation </w:t>
      </w:r>
      <w:proofErr w:type="gramStart"/>
      <w:r w:rsidRPr="003D281F">
        <w:rPr>
          <w:rFonts w:asciiTheme="majorBidi" w:hAnsiTheme="majorBidi" w:cstheme="majorBidi"/>
          <w:sz w:val="24"/>
          <w:szCs w:val="24"/>
        </w:rPr>
        <w:t xml:space="preserve">isovolumétrique </w:t>
      </w:r>
      <w:r w:rsidR="00277102">
        <w:rPr>
          <w:rFonts w:asciiTheme="majorBidi" w:hAnsiTheme="majorBidi" w:cstheme="majorBidi"/>
          <w:sz w:val="24"/>
          <w:szCs w:val="24"/>
        </w:rPr>
        <w:t>.</w:t>
      </w:r>
      <w:proofErr w:type="gramEnd"/>
    </w:p>
    <w:p w:rsidR="00A861BF" w:rsidRPr="003D281F" w:rsidRDefault="00A861BF" w:rsidP="00A861BF">
      <w:pPr>
        <w:spacing w:line="276" w:lineRule="auto"/>
        <w:jc w:val="both"/>
        <w:rPr>
          <w:rFonts w:asciiTheme="majorBidi" w:hAnsiTheme="majorBidi" w:cstheme="majorBidi"/>
          <w:sz w:val="24"/>
          <w:szCs w:val="24"/>
        </w:rPr>
      </w:pPr>
      <w:r w:rsidRPr="003D281F">
        <w:rPr>
          <w:rFonts w:asciiTheme="majorBidi" w:hAnsiTheme="majorBidi" w:cstheme="majorBidi"/>
          <w:b/>
          <w:bCs/>
          <w:i/>
          <w:iCs/>
          <w:sz w:val="24"/>
          <w:szCs w:val="24"/>
          <w:u w:val="single"/>
        </w:rPr>
        <w:t>.Régulation du cycle du lymphangion</w:t>
      </w:r>
      <w:r w:rsidRPr="003D281F">
        <w:rPr>
          <w:rFonts w:asciiTheme="majorBidi" w:hAnsiTheme="majorBidi" w:cstheme="majorBidi"/>
          <w:sz w:val="24"/>
          <w:szCs w:val="24"/>
        </w:rPr>
        <w:t xml:space="preserve"> </w:t>
      </w:r>
      <w:proofErr w:type="gramStart"/>
      <w:r w:rsidRPr="003D281F">
        <w:rPr>
          <w:rFonts w:asciiTheme="majorBidi" w:hAnsiTheme="majorBidi" w:cstheme="majorBidi"/>
          <w:sz w:val="24"/>
          <w:szCs w:val="24"/>
        </w:rPr>
        <w:t>:</w:t>
      </w:r>
      <w:r>
        <w:rPr>
          <w:rFonts w:asciiTheme="majorBidi" w:hAnsiTheme="majorBidi" w:cstheme="majorBidi"/>
          <w:sz w:val="24"/>
          <w:szCs w:val="24"/>
        </w:rPr>
        <w:t>l</w:t>
      </w:r>
      <w:r w:rsidRPr="003D281F">
        <w:rPr>
          <w:rFonts w:asciiTheme="majorBidi" w:hAnsiTheme="majorBidi" w:cstheme="majorBidi"/>
          <w:sz w:val="24"/>
          <w:szCs w:val="24"/>
        </w:rPr>
        <w:t>a</w:t>
      </w:r>
      <w:proofErr w:type="gramEnd"/>
      <w:r w:rsidRPr="003D281F">
        <w:rPr>
          <w:rFonts w:asciiTheme="majorBidi" w:hAnsiTheme="majorBidi" w:cstheme="majorBidi"/>
          <w:sz w:val="24"/>
          <w:szCs w:val="24"/>
        </w:rPr>
        <w:t xml:space="preserve"> régulation du cycle du lymphangion est intrinsèque (autorégulation) et extrinsèque neurovégétative et systémique par l’intermédiaire de facteurs circulants. </w:t>
      </w:r>
    </w:p>
    <w:p w:rsidR="00956B22" w:rsidRPr="009B5614" w:rsidRDefault="00956B22" w:rsidP="00956B22">
      <w:pPr>
        <w:spacing w:line="360" w:lineRule="auto"/>
        <w:jc w:val="both"/>
        <w:rPr>
          <w:sz w:val="24"/>
          <w:szCs w:val="24"/>
        </w:rPr>
      </w:pPr>
    </w:p>
    <w:p w:rsidR="00EE49DF" w:rsidRDefault="00602E13"/>
    <w:sectPr w:rsidR="00EE49DF">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E13" w:rsidRDefault="00602E13" w:rsidP="000D54F8">
      <w:pPr>
        <w:spacing w:after="0" w:line="240" w:lineRule="auto"/>
      </w:pPr>
      <w:r>
        <w:separator/>
      </w:r>
    </w:p>
  </w:endnote>
  <w:endnote w:type="continuationSeparator" w:id="0">
    <w:p w:rsidR="00602E13" w:rsidRDefault="00602E13" w:rsidP="000D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E13" w:rsidRDefault="00602E13" w:rsidP="000D54F8">
      <w:pPr>
        <w:spacing w:after="0" w:line="240" w:lineRule="auto"/>
      </w:pPr>
      <w:r>
        <w:separator/>
      </w:r>
    </w:p>
  </w:footnote>
  <w:footnote w:type="continuationSeparator" w:id="0">
    <w:p w:rsidR="00602E13" w:rsidRDefault="00602E13" w:rsidP="000D5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4F8" w:rsidRDefault="000D54F8">
    <w:pPr>
      <w:pStyle w:val="En-tte"/>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000000" w:themeColor="text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rsidR="000D54F8" w:rsidRDefault="000D54F8" w:rsidP="000D54F8">
                              <w:pPr>
                                <w:pStyle w:val="En-tte"/>
                                <w:jc w:val="center"/>
                                <w:rPr>
                                  <w:caps/>
                                  <w:color w:val="FFFFFF" w:themeColor="background1"/>
                                </w:rPr>
                              </w:pPr>
                              <w:r w:rsidRPr="000D54F8">
                                <w:rPr>
                                  <w:b/>
                                  <w:bCs/>
                                  <w:caps/>
                                  <w:color w:val="000000" w:themeColor="text1"/>
                                </w:rPr>
                                <w:t>L3 immuno </w:t>
                              </w:r>
                              <w:proofErr w:type="gramStart"/>
                              <w:r w:rsidRPr="000D54F8">
                                <w:rPr>
                                  <w:b/>
                                  <w:bCs/>
                                  <w:caps/>
                                  <w:color w:val="000000" w:themeColor="text1"/>
                                </w:rPr>
                                <w:t>:  physiologie</w:t>
                              </w:r>
                              <w:proofErr w:type="gramEnd"/>
                              <w:r w:rsidRPr="000D54F8">
                                <w:rPr>
                                  <w:b/>
                                  <w:bCs/>
                                  <w:caps/>
                                  <w:color w:val="000000" w:themeColor="text1"/>
                                </w:rPr>
                                <w:t xml:space="preserve"> du système lymphatique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" o:allowoverlap="f" fillcolor="#d5dce4 [671]" stroked="f" strokeweight="1pt">
              <v:textbox style="mso-fit-shape-to-text:t">
                <w:txbxContent>
                  <w:sdt>
                    <w:sdtPr>
                      <w:rPr>
                        <w:b/>
                        <w:bCs/>
                        <w:caps/>
                        <w:color w:val="000000" w:themeColor="text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rsidR="000D54F8" w:rsidRDefault="000D54F8" w:rsidP="000D54F8">
                        <w:pPr>
                          <w:pStyle w:val="En-tte"/>
                          <w:jc w:val="center"/>
                          <w:rPr>
                            <w:caps/>
                            <w:color w:val="FFFFFF" w:themeColor="background1"/>
                          </w:rPr>
                        </w:pPr>
                        <w:r w:rsidRPr="000D54F8">
                          <w:rPr>
                            <w:b/>
                            <w:bCs/>
                            <w:caps/>
                            <w:color w:val="000000" w:themeColor="text1"/>
                          </w:rPr>
                          <w:t>L3 immuno </w:t>
                        </w:r>
                        <w:proofErr w:type="gramStart"/>
                        <w:r w:rsidRPr="000D54F8">
                          <w:rPr>
                            <w:b/>
                            <w:bCs/>
                            <w:caps/>
                            <w:color w:val="000000" w:themeColor="text1"/>
                          </w:rPr>
                          <w:t>:  physiologie</w:t>
                        </w:r>
                        <w:proofErr w:type="gramEnd"/>
                        <w:r w:rsidRPr="000D54F8">
                          <w:rPr>
                            <w:b/>
                            <w:bCs/>
                            <w:caps/>
                            <w:color w:val="000000" w:themeColor="text1"/>
                          </w:rPr>
                          <w:t xml:space="preserve"> du système lymphatique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D25832"/>
    <w:multiLevelType w:val="multilevel"/>
    <w:tmpl w:val="872C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1678E4"/>
    <w:multiLevelType w:val="hybridMultilevel"/>
    <w:tmpl w:val="2BB2AD98"/>
    <w:lvl w:ilvl="0" w:tplc="F63C0A8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CCD"/>
    <w:rsid w:val="000D54F8"/>
    <w:rsid w:val="00212E9F"/>
    <w:rsid w:val="00277102"/>
    <w:rsid w:val="002C2CCD"/>
    <w:rsid w:val="002C4472"/>
    <w:rsid w:val="00602E13"/>
    <w:rsid w:val="00807815"/>
    <w:rsid w:val="00956B22"/>
    <w:rsid w:val="00A861B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1D6FC8-FC16-4BF6-B2DC-64EF0713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CCD"/>
  </w:style>
  <w:style w:type="paragraph" w:styleId="Titre1">
    <w:name w:val="heading 1"/>
    <w:basedOn w:val="Normal"/>
    <w:next w:val="Normal"/>
    <w:link w:val="Titre1Car"/>
    <w:uiPriority w:val="9"/>
    <w:qFormat/>
    <w:rsid w:val="00956B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956B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semiHidden/>
    <w:unhideWhenUsed/>
    <w:qFormat/>
    <w:rsid w:val="002C2CCD"/>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semiHidden/>
    <w:rsid w:val="002C2CCD"/>
    <w:rPr>
      <w:rFonts w:asciiTheme="majorHAnsi" w:eastAsiaTheme="majorEastAsia" w:hAnsiTheme="majorHAnsi" w:cstheme="majorBidi"/>
      <w:i/>
      <w:iCs/>
      <w:color w:val="2E74B5" w:themeColor="accent1" w:themeShade="BF"/>
      <w:sz w:val="24"/>
      <w:szCs w:val="24"/>
      <w:lang w:eastAsia="zh-CN"/>
    </w:rPr>
  </w:style>
  <w:style w:type="paragraph" w:styleId="Paragraphedeliste">
    <w:name w:val="List Paragraph"/>
    <w:basedOn w:val="Normal"/>
    <w:uiPriority w:val="34"/>
    <w:qFormat/>
    <w:rsid w:val="002C2CCD"/>
    <w:pPr>
      <w:spacing w:after="0" w:line="240" w:lineRule="auto"/>
      <w:ind w:left="720"/>
      <w:contextualSpacing/>
    </w:pPr>
    <w:rPr>
      <w:rFonts w:ascii="Times New Roman" w:eastAsia="SimSun" w:hAnsi="Times New Roman" w:cs="Times New Roman"/>
      <w:sz w:val="24"/>
      <w:szCs w:val="24"/>
      <w:lang w:eastAsia="zh-CN"/>
    </w:rPr>
  </w:style>
  <w:style w:type="paragraph" w:styleId="NormalWeb">
    <w:name w:val="Normal (Web)"/>
    <w:basedOn w:val="Normal"/>
    <w:uiPriority w:val="99"/>
    <w:unhideWhenUsed/>
    <w:rsid w:val="002C2CCD"/>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semiHidden/>
    <w:unhideWhenUsed/>
    <w:rsid w:val="002C2CCD"/>
    <w:rPr>
      <w:color w:val="0000FF"/>
      <w:u w:val="single"/>
    </w:rPr>
  </w:style>
  <w:style w:type="character" w:customStyle="1" w:styleId="Titre1Car">
    <w:name w:val="Titre 1 Car"/>
    <w:basedOn w:val="Policepardfaut"/>
    <w:link w:val="Titre1"/>
    <w:uiPriority w:val="9"/>
    <w:rsid w:val="00956B2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956B22"/>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0D54F8"/>
    <w:pPr>
      <w:tabs>
        <w:tab w:val="center" w:pos="4536"/>
        <w:tab w:val="right" w:pos="9072"/>
      </w:tabs>
      <w:spacing w:after="0" w:line="240" w:lineRule="auto"/>
    </w:pPr>
  </w:style>
  <w:style w:type="character" w:customStyle="1" w:styleId="En-tteCar">
    <w:name w:val="En-tête Car"/>
    <w:basedOn w:val="Policepardfaut"/>
    <w:link w:val="En-tte"/>
    <w:uiPriority w:val="99"/>
    <w:rsid w:val="000D54F8"/>
  </w:style>
  <w:style w:type="paragraph" w:styleId="Pieddepage">
    <w:name w:val="footer"/>
    <w:basedOn w:val="Normal"/>
    <w:link w:val="PieddepageCar"/>
    <w:uiPriority w:val="99"/>
    <w:unhideWhenUsed/>
    <w:rsid w:val="000D54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5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to.ucl.ac.be/safe/images/00007120.jpg"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9</Pages>
  <Words>1104</Words>
  <Characters>6072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L3 immuno :  physiologie du système lymphatique</dc:title>
  <dc:subject/>
  <dc:creator>lenovo</dc:creator>
  <cp:keywords/>
  <dc:description/>
  <cp:lastModifiedBy>lenovo</cp:lastModifiedBy>
  <cp:revision>2</cp:revision>
  <dcterms:created xsi:type="dcterms:W3CDTF">2022-02-03T16:16:00Z</dcterms:created>
  <dcterms:modified xsi:type="dcterms:W3CDTF">2022-02-03T17:03:00Z</dcterms:modified>
</cp:coreProperties>
</file>