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AA" w:rsidRPr="001A2A29" w:rsidRDefault="009A2EAA" w:rsidP="009A2EAA">
      <w:pPr>
        <w:tabs>
          <w:tab w:val="left" w:pos="4455"/>
        </w:tabs>
        <w:rPr>
          <w:rFonts w:ascii="Arial" w:hAnsi="Arial"/>
          <w:b/>
          <w:bCs/>
          <w:lang w:val="fr-CH"/>
        </w:rPr>
      </w:pPr>
      <w:r w:rsidRPr="001A2A29">
        <w:rPr>
          <w:rFonts w:ascii="Arial" w:hAnsi="Arial"/>
          <w:b/>
          <w:bCs/>
          <w:lang w:val="fr-CH"/>
        </w:rPr>
        <w:t xml:space="preserve">Faculté/Institut : </w:t>
      </w:r>
      <w:r w:rsidR="00CA6792">
        <w:rPr>
          <w:rFonts w:ascii="Arial" w:hAnsi="Arial"/>
          <w:b/>
          <w:bCs/>
          <w:lang w:val="fr-CH"/>
        </w:rPr>
        <w:t>Sciences de la Technologie</w:t>
      </w:r>
      <w:bookmarkStart w:id="0" w:name="_GoBack"/>
      <w:bookmarkEnd w:id="0"/>
    </w:p>
    <w:p w:rsidR="009A2EAA" w:rsidRDefault="009A2EAA" w:rsidP="00D15707">
      <w:pPr>
        <w:tabs>
          <w:tab w:val="left" w:pos="4455"/>
        </w:tabs>
        <w:rPr>
          <w:rFonts w:ascii="Lucida Fax" w:hAnsi="Lucida Fax"/>
          <w:b/>
          <w:bCs/>
          <w:lang w:val="fr-CH"/>
        </w:rPr>
      </w:pPr>
      <w:r w:rsidRPr="001A2A29">
        <w:rPr>
          <w:rFonts w:ascii="Arial" w:hAnsi="Arial"/>
          <w:b/>
          <w:bCs/>
          <w:lang w:val="fr-CH"/>
        </w:rPr>
        <w:t>Département</w:t>
      </w:r>
      <w:r w:rsidRPr="001A2431">
        <w:rPr>
          <w:rFonts w:ascii="Lucida Fax" w:hAnsi="Lucida Fax"/>
          <w:b/>
          <w:bCs/>
          <w:lang w:val="fr-CH"/>
        </w:rPr>
        <w:t> :</w:t>
      </w:r>
      <w:r w:rsidR="00CA6792">
        <w:rPr>
          <w:rFonts w:ascii="Lucida Fax" w:hAnsi="Lucida Fax"/>
          <w:b/>
          <w:bCs/>
          <w:lang w:val="fr-CH"/>
        </w:rPr>
        <w:t>Génie Mécanique</w:t>
      </w:r>
    </w:p>
    <w:p w:rsidR="00B6042D" w:rsidRPr="00645FDA" w:rsidRDefault="00B6042D" w:rsidP="00D15707">
      <w:pPr>
        <w:tabs>
          <w:tab w:val="left" w:pos="4455"/>
        </w:tabs>
        <w:rPr>
          <w:rFonts w:ascii="Lucida Fax" w:hAnsi="Lucida Fax"/>
          <w:b/>
          <w:bCs/>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5"/>
        <w:gridCol w:w="2284"/>
        <w:gridCol w:w="2854"/>
        <w:gridCol w:w="1287"/>
        <w:gridCol w:w="1780"/>
      </w:tblGrid>
      <w:tr w:rsidR="009A2EAA" w:rsidRPr="001A3C15" w:rsidTr="00205F99">
        <w:trPr>
          <w:trHeight w:val="308"/>
        </w:trPr>
        <w:tc>
          <w:tcPr>
            <w:tcW w:w="8710" w:type="dxa"/>
            <w:gridSpan w:val="4"/>
            <w:vAlign w:val="center"/>
          </w:tcPr>
          <w:p w:rsidR="009A2EAA" w:rsidRPr="001A2A29" w:rsidRDefault="009A2EAA" w:rsidP="005114DB">
            <w:pPr>
              <w:pStyle w:val="ListParagraph"/>
              <w:numPr>
                <w:ilvl w:val="0"/>
                <w:numId w:val="1"/>
              </w:numPr>
              <w:spacing w:after="0" w:line="200" w:lineRule="atLeast"/>
              <w:rPr>
                <w:rFonts w:ascii="Arial" w:hAnsi="Arial" w:cs="Times New Roman"/>
                <w:b/>
                <w:bCs/>
                <w:lang w:val="fr-CH"/>
              </w:rPr>
            </w:pPr>
            <w:r w:rsidRPr="001A2A29">
              <w:rPr>
                <w:rFonts w:ascii="Arial" w:hAnsi="Arial" w:cs="Times New Roman"/>
                <w:b/>
                <w:bCs/>
                <w:lang w:val="fr-CH"/>
              </w:rPr>
              <w:t>Identification du laboratoire/Unité de recherche</w:t>
            </w:r>
          </w:p>
        </w:tc>
        <w:tc>
          <w:tcPr>
            <w:tcW w:w="1780" w:type="dxa"/>
            <w:vAlign w:val="center"/>
          </w:tcPr>
          <w:p w:rsidR="009A2EAA" w:rsidRPr="00221C9D" w:rsidRDefault="009A2EAA" w:rsidP="005114DB">
            <w:pPr>
              <w:bidi/>
              <w:spacing w:after="0" w:line="200" w:lineRule="atLeast"/>
              <w:rPr>
                <w:rFonts w:ascii="Arial" w:hAnsi="Arial" w:cs="Times New Roman"/>
                <w:sz w:val="20"/>
                <w:szCs w:val="20"/>
                <w:lang w:val="fr-CH"/>
              </w:rPr>
            </w:pPr>
          </w:p>
        </w:tc>
      </w:tr>
      <w:tr w:rsidR="009A2EAA" w:rsidRPr="001A3C15" w:rsidTr="00205F99">
        <w:trPr>
          <w:trHeight w:val="308"/>
        </w:trPr>
        <w:tc>
          <w:tcPr>
            <w:tcW w:w="8710" w:type="dxa"/>
            <w:gridSpan w:val="4"/>
            <w:vAlign w:val="center"/>
          </w:tcPr>
          <w:p w:rsidR="009A2EAA" w:rsidRPr="00221C9D" w:rsidRDefault="009A2EAA" w:rsidP="005114DB">
            <w:pPr>
              <w:spacing w:after="0" w:line="200" w:lineRule="atLeast"/>
              <w:rPr>
                <w:rFonts w:ascii="Arial" w:hAnsi="Arial" w:cs="Times New Roman"/>
                <w:sz w:val="20"/>
                <w:szCs w:val="20"/>
                <w:lang w:val="fr-CH"/>
              </w:rPr>
            </w:pPr>
          </w:p>
        </w:tc>
        <w:tc>
          <w:tcPr>
            <w:tcW w:w="1780" w:type="dxa"/>
            <w:vAlign w:val="center"/>
          </w:tcPr>
          <w:p w:rsidR="009A2EAA" w:rsidRPr="00221C9D" w:rsidRDefault="009A2EAA" w:rsidP="005114DB">
            <w:pPr>
              <w:bidi/>
              <w:spacing w:after="0" w:line="200" w:lineRule="atLeast"/>
              <w:rPr>
                <w:rFonts w:cs="Times New Roman"/>
                <w:bCs/>
                <w:sz w:val="18"/>
                <w:szCs w:val="18"/>
                <w:rtl/>
                <w:lang w:val="fr-CH"/>
              </w:rPr>
            </w:pPr>
            <w:r w:rsidRPr="00221C9D">
              <w:rPr>
                <w:rFonts w:cs="Times New Roman" w:hint="cs"/>
                <w:bCs/>
                <w:sz w:val="18"/>
                <w:szCs w:val="18"/>
                <w:rtl/>
                <w:lang w:val="fr-CH"/>
              </w:rPr>
              <w:t>إ</w:t>
            </w:r>
            <w:r w:rsidRPr="00221C9D">
              <w:rPr>
                <w:rFonts w:ascii="Traditional Arabic" w:eastAsia="Calibri" w:hAnsi="Traditional Arabic" w:cs="Traditional Arabic" w:hint="cs"/>
                <w:bCs/>
                <w:sz w:val="32"/>
                <w:szCs w:val="32"/>
                <w:rtl/>
                <w:lang w:val="fr-CH" w:bidi="ar-DZ"/>
              </w:rPr>
              <w:t>سم المخبر</w:t>
            </w:r>
          </w:p>
        </w:tc>
      </w:tr>
      <w:tr w:rsidR="009A2EAA" w:rsidRPr="001A3C15" w:rsidTr="00205F99">
        <w:trPr>
          <w:trHeight w:val="308"/>
        </w:trPr>
        <w:tc>
          <w:tcPr>
            <w:tcW w:w="2285"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Intitulé du Laboratoire</w:t>
            </w:r>
            <w:r w:rsidRPr="00221C9D">
              <w:rPr>
                <w:rFonts w:cs="Times New Roman"/>
                <w:b/>
                <w:sz w:val="20"/>
                <w:szCs w:val="20"/>
                <w:lang w:val="fr-CH"/>
              </w:rPr>
              <w:t> </w:t>
            </w:r>
          </w:p>
        </w:tc>
        <w:tc>
          <w:tcPr>
            <w:tcW w:w="8205" w:type="dxa"/>
            <w:gridSpan w:val="4"/>
            <w:vAlign w:val="center"/>
          </w:tcPr>
          <w:p w:rsidR="009A2EAA" w:rsidRPr="00221C9D" w:rsidRDefault="00645FDA" w:rsidP="005114DB">
            <w:pPr>
              <w:spacing w:after="0" w:line="200" w:lineRule="atLeast"/>
              <w:rPr>
                <w:rFonts w:ascii="Arial" w:hAnsi="Arial" w:cs="Times New Roman"/>
                <w:sz w:val="20"/>
                <w:szCs w:val="20"/>
                <w:lang w:val="fr-CH"/>
              </w:rPr>
            </w:pPr>
            <w:r>
              <w:rPr>
                <w:rFonts w:ascii="Arial" w:hAnsi="Arial" w:cs="Times New Roman"/>
                <w:sz w:val="20"/>
                <w:szCs w:val="20"/>
                <w:lang w:val="fr-CH"/>
              </w:rPr>
              <w:t>Laboratoire d'Energétique Appliquée et de Pollution</w:t>
            </w:r>
          </w:p>
        </w:tc>
      </w:tr>
      <w:tr w:rsidR="009A2EAA" w:rsidRPr="001A3C15" w:rsidTr="00205F99">
        <w:trPr>
          <w:trHeight w:val="308"/>
        </w:trPr>
        <w:tc>
          <w:tcPr>
            <w:tcW w:w="2285"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Acronyme du labo</w:t>
            </w:r>
          </w:p>
        </w:tc>
        <w:tc>
          <w:tcPr>
            <w:tcW w:w="8205" w:type="dxa"/>
            <w:gridSpan w:val="4"/>
            <w:vAlign w:val="center"/>
          </w:tcPr>
          <w:p w:rsidR="009A2EAA" w:rsidRPr="00221C9D" w:rsidRDefault="00645FDA" w:rsidP="005114DB">
            <w:pPr>
              <w:spacing w:after="0" w:line="200" w:lineRule="atLeast"/>
              <w:rPr>
                <w:rFonts w:ascii="Arial" w:hAnsi="Arial" w:cs="Times New Roman"/>
                <w:sz w:val="20"/>
                <w:szCs w:val="20"/>
              </w:rPr>
            </w:pPr>
            <w:r>
              <w:rPr>
                <w:rFonts w:ascii="Arial" w:hAnsi="Arial" w:cs="Times New Roman"/>
                <w:sz w:val="20"/>
                <w:szCs w:val="20"/>
              </w:rPr>
              <w:t>LEAP</w:t>
            </w:r>
          </w:p>
        </w:tc>
      </w:tr>
      <w:tr w:rsidR="009A2EAA" w:rsidRPr="001A3C15" w:rsidTr="00205F99">
        <w:trPr>
          <w:trHeight w:val="308"/>
        </w:trPr>
        <w:tc>
          <w:tcPr>
            <w:tcW w:w="2285"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Adresse électronique</w:t>
            </w:r>
          </w:p>
        </w:tc>
        <w:tc>
          <w:tcPr>
            <w:tcW w:w="8205" w:type="dxa"/>
            <w:gridSpan w:val="4"/>
            <w:vAlign w:val="center"/>
          </w:tcPr>
          <w:p w:rsidR="009A2EAA" w:rsidRPr="00221C9D" w:rsidRDefault="00B6042D" w:rsidP="005114DB">
            <w:pPr>
              <w:spacing w:after="0" w:line="200" w:lineRule="atLeast"/>
              <w:jc w:val="center"/>
              <w:rPr>
                <w:rFonts w:ascii="Arial" w:hAnsi="Arial" w:cs="Times New Roman"/>
                <w:sz w:val="20"/>
                <w:szCs w:val="20"/>
                <w:lang w:val="fr-CH"/>
              </w:rPr>
            </w:pPr>
            <w:r>
              <w:rPr>
                <w:rFonts w:ascii="Arial" w:hAnsi="Arial" w:cs="Times New Roman"/>
                <w:sz w:val="20"/>
                <w:szCs w:val="20"/>
                <w:lang w:val="fr-CH"/>
              </w:rPr>
              <w:t>Kadja_mahfoud@yahoo.fr</w:t>
            </w:r>
          </w:p>
        </w:tc>
      </w:tr>
      <w:tr w:rsidR="009A2EAA" w:rsidRPr="001A3C15" w:rsidTr="00205F99">
        <w:trPr>
          <w:trHeight w:val="308"/>
        </w:trPr>
        <w:tc>
          <w:tcPr>
            <w:tcW w:w="2285"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Site web ou URL</w:t>
            </w:r>
          </w:p>
        </w:tc>
        <w:tc>
          <w:tcPr>
            <w:tcW w:w="8205" w:type="dxa"/>
            <w:gridSpan w:val="4"/>
            <w:vAlign w:val="center"/>
          </w:tcPr>
          <w:p w:rsidR="009A2EAA" w:rsidRPr="00221C9D" w:rsidRDefault="00B6042D" w:rsidP="005114DB">
            <w:pPr>
              <w:spacing w:after="0" w:line="200" w:lineRule="atLeast"/>
              <w:jc w:val="center"/>
              <w:rPr>
                <w:rFonts w:ascii="Arial" w:hAnsi="Arial" w:cs="Times New Roman"/>
                <w:sz w:val="20"/>
                <w:szCs w:val="20"/>
                <w:lang w:val="fr-CH"/>
              </w:rPr>
            </w:pPr>
            <w:r w:rsidRPr="00B6042D">
              <w:rPr>
                <w:rFonts w:ascii="Arial" w:hAnsi="Arial" w:cs="Times New Roman"/>
                <w:sz w:val="20"/>
                <w:szCs w:val="20"/>
                <w:lang w:val="fr-CH"/>
              </w:rPr>
              <w:t>http://www.umc.edu.dz/index.php/fr/bilan-de-la-recherche-2013/248-laboratoire-d-energetique-appliquee-et-de-pollution</w:t>
            </w:r>
          </w:p>
        </w:tc>
      </w:tr>
      <w:tr w:rsidR="009A2EAA" w:rsidRPr="001A3C15" w:rsidTr="00205F99">
        <w:trPr>
          <w:trHeight w:val="308"/>
        </w:trPr>
        <w:tc>
          <w:tcPr>
            <w:tcW w:w="2285"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Année d’Agrément :</w:t>
            </w:r>
          </w:p>
        </w:tc>
        <w:tc>
          <w:tcPr>
            <w:tcW w:w="2284" w:type="dxa"/>
            <w:vAlign w:val="center"/>
          </w:tcPr>
          <w:p w:rsidR="009A2EAA" w:rsidRPr="00221C9D" w:rsidRDefault="00E40924" w:rsidP="005114DB">
            <w:pPr>
              <w:spacing w:after="0" w:line="200" w:lineRule="atLeast"/>
              <w:rPr>
                <w:rFonts w:ascii="Arial" w:hAnsi="Arial" w:cs="Times New Roman"/>
                <w:sz w:val="20"/>
                <w:szCs w:val="20"/>
                <w:lang w:val="fr-CH"/>
              </w:rPr>
            </w:pPr>
            <w:r>
              <w:rPr>
                <w:rFonts w:ascii="Arial" w:hAnsi="Arial" w:cs="Times New Roman"/>
                <w:sz w:val="20"/>
                <w:szCs w:val="20"/>
                <w:lang w:val="fr-CH"/>
              </w:rPr>
              <w:t>2003</w:t>
            </w:r>
          </w:p>
        </w:tc>
        <w:tc>
          <w:tcPr>
            <w:tcW w:w="2854" w:type="dxa"/>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Tel :</w:t>
            </w:r>
            <w:r>
              <w:rPr>
                <w:rFonts w:ascii="Arial" w:hAnsi="Arial" w:cs="Times New Roman"/>
                <w:sz w:val="20"/>
                <w:szCs w:val="20"/>
                <w:lang w:val="fr-CH"/>
              </w:rPr>
              <w:t xml:space="preserve"> </w:t>
            </w:r>
            <w:r w:rsidR="00E40924">
              <w:rPr>
                <w:rFonts w:ascii="Arial" w:hAnsi="Arial" w:cs="Times New Roman"/>
                <w:sz w:val="20"/>
                <w:szCs w:val="20"/>
                <w:lang w:val="fr-CH"/>
              </w:rPr>
              <w:t>0773403523</w:t>
            </w:r>
          </w:p>
        </w:tc>
        <w:tc>
          <w:tcPr>
            <w:tcW w:w="3067" w:type="dxa"/>
            <w:gridSpan w:val="2"/>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Fax :</w:t>
            </w:r>
            <w:r>
              <w:rPr>
                <w:rFonts w:ascii="Arial" w:hAnsi="Arial" w:cs="Times New Roman"/>
                <w:sz w:val="20"/>
                <w:szCs w:val="20"/>
                <w:lang w:val="fr-CH"/>
              </w:rPr>
              <w:t xml:space="preserve"> </w:t>
            </w:r>
            <w:r w:rsidR="007060F9">
              <w:rPr>
                <w:rFonts w:ascii="Arial" w:hAnsi="Arial" w:cs="Times New Roman"/>
                <w:sz w:val="20"/>
                <w:szCs w:val="20"/>
                <w:lang w:val="fr-CH"/>
              </w:rPr>
              <w:t>031811140</w:t>
            </w:r>
          </w:p>
        </w:tc>
      </w:tr>
    </w:tbl>
    <w:p w:rsidR="009A2EAA" w:rsidRPr="00B203AF" w:rsidRDefault="009A2EAA" w:rsidP="009A2EAA">
      <w:pPr>
        <w:rPr>
          <w:sz w:val="4"/>
          <w:szCs w:val="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268"/>
        <w:gridCol w:w="2835"/>
        <w:gridCol w:w="3118"/>
      </w:tblGrid>
      <w:tr w:rsidR="009A2EAA" w:rsidRPr="001A3C15" w:rsidTr="005114DB">
        <w:trPr>
          <w:trHeight w:val="284"/>
        </w:trPr>
        <w:tc>
          <w:tcPr>
            <w:tcW w:w="10490" w:type="dxa"/>
            <w:gridSpan w:val="4"/>
            <w:vAlign w:val="center"/>
          </w:tcPr>
          <w:p w:rsidR="009A2EAA" w:rsidRPr="00633E05" w:rsidRDefault="009A2EAA" w:rsidP="00D15707">
            <w:pPr>
              <w:numPr>
                <w:ilvl w:val="0"/>
                <w:numId w:val="1"/>
              </w:numPr>
              <w:spacing w:after="0" w:line="200" w:lineRule="atLeast"/>
              <w:rPr>
                <w:rFonts w:ascii="Arial" w:hAnsi="Arial" w:cs="Times New Roman"/>
                <w:b/>
                <w:bCs/>
                <w:sz w:val="20"/>
                <w:szCs w:val="20"/>
                <w:lang w:val="fr-CH"/>
              </w:rPr>
            </w:pPr>
            <w:r w:rsidRPr="00633E05">
              <w:rPr>
                <w:rFonts w:ascii="Arial" w:hAnsi="Arial" w:cs="Times New Roman"/>
                <w:b/>
                <w:bCs/>
                <w:sz w:val="20"/>
                <w:szCs w:val="20"/>
                <w:lang w:val="fr-CH"/>
              </w:rPr>
              <w:t>Directeur du laboratoire/Unité de recherche</w:t>
            </w:r>
          </w:p>
        </w:tc>
      </w:tr>
      <w:tr w:rsidR="009A2EAA" w:rsidRPr="001A3C15" w:rsidTr="005114DB">
        <w:trPr>
          <w:trHeight w:val="284"/>
        </w:trPr>
        <w:tc>
          <w:tcPr>
            <w:tcW w:w="2269"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 &amp; Prénom</w:t>
            </w:r>
            <w:r w:rsidRPr="00221C9D">
              <w:rPr>
                <w:rFonts w:cs="Times New Roman"/>
                <w:b/>
                <w:sz w:val="20"/>
                <w:szCs w:val="20"/>
                <w:lang w:val="fr-CH"/>
              </w:rPr>
              <w:t> </w:t>
            </w:r>
          </w:p>
        </w:tc>
        <w:tc>
          <w:tcPr>
            <w:tcW w:w="5103" w:type="dxa"/>
            <w:gridSpan w:val="2"/>
            <w:vAlign w:val="center"/>
          </w:tcPr>
          <w:p w:rsidR="009A2EAA" w:rsidRPr="00221C9D" w:rsidRDefault="007060F9" w:rsidP="005114DB">
            <w:pPr>
              <w:spacing w:after="0" w:line="200" w:lineRule="atLeast"/>
              <w:rPr>
                <w:rFonts w:ascii="Arial" w:hAnsi="Arial" w:cs="Times New Roman"/>
                <w:sz w:val="20"/>
                <w:szCs w:val="20"/>
                <w:lang w:val="fr-CH"/>
              </w:rPr>
            </w:pPr>
            <w:r>
              <w:rPr>
                <w:rFonts w:ascii="Arial" w:hAnsi="Arial" w:cs="Times New Roman"/>
                <w:sz w:val="20"/>
                <w:szCs w:val="20"/>
                <w:lang w:val="fr-CH"/>
              </w:rPr>
              <w:t>KADJA Mahfoud</w:t>
            </w:r>
          </w:p>
        </w:tc>
        <w:tc>
          <w:tcPr>
            <w:tcW w:w="3118" w:type="dxa"/>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Grade :</w:t>
            </w:r>
            <w:r w:rsidR="007060F9">
              <w:rPr>
                <w:rFonts w:ascii="Arial" w:hAnsi="Arial" w:cs="Times New Roman"/>
                <w:sz w:val="20"/>
                <w:szCs w:val="20"/>
                <w:lang w:val="fr-CH"/>
              </w:rPr>
              <w:t>Professeur</w:t>
            </w:r>
          </w:p>
        </w:tc>
      </w:tr>
      <w:tr w:rsidR="009A2EAA" w:rsidRPr="001A3C15" w:rsidTr="005114DB">
        <w:trPr>
          <w:trHeight w:val="284"/>
        </w:trPr>
        <w:tc>
          <w:tcPr>
            <w:tcW w:w="2269"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Adresse Electronique</w:t>
            </w:r>
          </w:p>
        </w:tc>
        <w:tc>
          <w:tcPr>
            <w:tcW w:w="8221" w:type="dxa"/>
            <w:gridSpan w:val="3"/>
            <w:vAlign w:val="center"/>
          </w:tcPr>
          <w:p w:rsidR="009A2EAA" w:rsidRPr="00221C9D" w:rsidRDefault="007060F9" w:rsidP="005114DB">
            <w:pPr>
              <w:spacing w:after="0" w:line="200" w:lineRule="atLeast"/>
              <w:rPr>
                <w:rFonts w:ascii="Arial" w:hAnsi="Arial" w:cs="Times New Roman"/>
                <w:sz w:val="20"/>
                <w:szCs w:val="20"/>
                <w:lang w:val="fr-CH"/>
              </w:rPr>
            </w:pPr>
            <w:r>
              <w:rPr>
                <w:rFonts w:ascii="Arial" w:hAnsi="Arial" w:cs="Times New Roman"/>
                <w:sz w:val="20"/>
                <w:szCs w:val="20"/>
                <w:lang w:val="fr-CH"/>
              </w:rPr>
              <w:t>Kadja_mahfoud@yahoo.fr</w:t>
            </w:r>
          </w:p>
        </w:tc>
      </w:tr>
      <w:tr w:rsidR="009A2EAA" w:rsidRPr="001A3C15" w:rsidTr="005114DB">
        <w:trPr>
          <w:trHeight w:val="284"/>
        </w:trPr>
        <w:tc>
          <w:tcPr>
            <w:tcW w:w="2269"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Nombre Equipes :</w:t>
            </w:r>
          </w:p>
        </w:tc>
        <w:tc>
          <w:tcPr>
            <w:tcW w:w="2268" w:type="dxa"/>
            <w:vAlign w:val="center"/>
          </w:tcPr>
          <w:p w:rsidR="009A2EAA" w:rsidRPr="00221C9D" w:rsidRDefault="007060F9" w:rsidP="005114DB">
            <w:pPr>
              <w:spacing w:after="0" w:line="200" w:lineRule="atLeast"/>
              <w:rPr>
                <w:rFonts w:ascii="Arial" w:hAnsi="Arial" w:cs="Times New Roman"/>
                <w:sz w:val="20"/>
                <w:szCs w:val="20"/>
                <w:lang w:val="fr-CH"/>
              </w:rPr>
            </w:pPr>
            <w:r>
              <w:rPr>
                <w:rFonts w:ascii="Arial" w:hAnsi="Arial" w:cs="Times New Roman"/>
                <w:sz w:val="20"/>
                <w:szCs w:val="20"/>
                <w:lang w:val="fr-CH"/>
              </w:rPr>
              <w:t>04</w:t>
            </w:r>
          </w:p>
        </w:tc>
        <w:tc>
          <w:tcPr>
            <w:tcW w:w="2835" w:type="dxa"/>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 xml:space="preserve">Nbre Chercheurs :  </w:t>
            </w:r>
            <w:r w:rsidR="007060F9">
              <w:rPr>
                <w:rFonts w:ascii="Arial" w:hAnsi="Arial" w:cs="Times New Roman"/>
                <w:sz w:val="20"/>
                <w:szCs w:val="20"/>
                <w:lang w:val="fr-CH"/>
              </w:rPr>
              <w:t>60</w:t>
            </w:r>
          </w:p>
        </w:tc>
        <w:tc>
          <w:tcPr>
            <w:tcW w:w="3118" w:type="dxa"/>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Nbre Personnel soutien :</w:t>
            </w:r>
            <w:r w:rsidR="007060F9">
              <w:rPr>
                <w:rFonts w:ascii="Arial" w:hAnsi="Arial" w:cs="Times New Roman"/>
                <w:sz w:val="20"/>
                <w:szCs w:val="20"/>
                <w:lang w:val="fr-CH"/>
              </w:rPr>
              <w:t>1</w:t>
            </w:r>
          </w:p>
        </w:tc>
      </w:tr>
    </w:tbl>
    <w:p w:rsidR="009A2EAA" w:rsidRPr="00B203AF" w:rsidRDefault="009A2EAA" w:rsidP="009A2EAA">
      <w:pPr>
        <w:rPr>
          <w:sz w:val="4"/>
          <w:szCs w:val="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9A2EAA" w:rsidRPr="001A3C15" w:rsidTr="00205F99">
        <w:trPr>
          <w:trHeight w:val="334"/>
        </w:trPr>
        <w:tc>
          <w:tcPr>
            <w:tcW w:w="10490" w:type="dxa"/>
          </w:tcPr>
          <w:p w:rsidR="009A2EAA" w:rsidRPr="00D15707" w:rsidRDefault="009A2EAA" w:rsidP="00D15707">
            <w:pPr>
              <w:numPr>
                <w:ilvl w:val="0"/>
                <w:numId w:val="1"/>
              </w:numPr>
              <w:spacing w:after="0" w:line="240" w:lineRule="auto"/>
              <w:ind w:right="264"/>
              <w:jc w:val="both"/>
              <w:rPr>
                <w:rFonts w:ascii="Arial" w:hAnsi="Arial"/>
                <w:b/>
                <w:bCs/>
              </w:rPr>
            </w:pPr>
            <w:r w:rsidRPr="00D15707">
              <w:rPr>
                <w:rFonts w:ascii="Arial" w:hAnsi="Arial"/>
                <w:b/>
                <w:bCs/>
              </w:rPr>
              <w:t>Présentation du laboratoire</w:t>
            </w:r>
          </w:p>
        </w:tc>
      </w:tr>
      <w:tr w:rsidR="009A2EAA" w:rsidRPr="001A3C15" w:rsidTr="00205F99">
        <w:trPr>
          <w:trHeight w:val="578"/>
        </w:trPr>
        <w:tc>
          <w:tcPr>
            <w:tcW w:w="10490" w:type="dxa"/>
            <w:vAlign w:val="center"/>
          </w:tcPr>
          <w:p w:rsidR="009A2EAA" w:rsidRDefault="009A2EAA" w:rsidP="005114DB">
            <w:pPr>
              <w:spacing w:after="0" w:line="240" w:lineRule="auto"/>
              <w:rPr>
                <w:rFonts w:ascii="Arial" w:hAnsi="Arial" w:cs="Times New Roman"/>
                <w:b/>
                <w:bCs/>
                <w:i/>
                <w:iCs/>
                <w:sz w:val="20"/>
                <w:szCs w:val="20"/>
                <w:lang w:val="fr-CH"/>
              </w:rPr>
            </w:pPr>
            <w:r>
              <w:rPr>
                <w:rFonts w:ascii="Arial" w:hAnsi="Arial" w:cs="Times New Roman"/>
                <w:b/>
                <w:bCs/>
                <w:i/>
                <w:iCs/>
                <w:sz w:val="20"/>
                <w:szCs w:val="20"/>
                <w:lang w:val="fr-CH"/>
              </w:rPr>
              <w:t>Thèmes mis en œuvres :</w:t>
            </w:r>
          </w:p>
          <w:p w:rsidR="00224AE6" w:rsidRPr="006C6A37" w:rsidRDefault="00224AE6" w:rsidP="005114DB">
            <w:pPr>
              <w:spacing w:after="0" w:line="240" w:lineRule="auto"/>
              <w:rPr>
                <w:rFonts w:ascii="Arial" w:hAnsi="Arial" w:cs="Times New Roman"/>
                <w:b/>
                <w:bCs/>
                <w:sz w:val="20"/>
                <w:szCs w:val="20"/>
                <w:u w:val="single"/>
                <w:lang w:val="fr-CH"/>
              </w:rPr>
            </w:pPr>
            <w:r w:rsidRPr="006C6A37">
              <w:rPr>
                <w:rFonts w:ascii="Arial" w:hAnsi="Arial" w:cs="Times New Roman"/>
                <w:b/>
                <w:bCs/>
                <w:sz w:val="20"/>
                <w:szCs w:val="20"/>
                <w:u w:val="single"/>
                <w:lang w:val="fr-CH"/>
              </w:rPr>
              <w:t>EQUIPE 1</w:t>
            </w:r>
          </w:p>
          <w:p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1.Etude des méthodes d’amélioration des processus de transferts thermiques</w:t>
            </w:r>
          </w:p>
          <w:p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xml:space="preserve"> Ce projet  a pour but d’étudier,  par voies numérique et expérimentale, les écoulements convectifs avec ou sans champ magnétique, avec ou sans changement de phase, avec le souci de modifier le fluide ou la géométrie de telle manière à maximiser le transfert thermique. Parmi les axes de recherche qui devraient être traités on peut citer :</w:t>
            </w:r>
          </w:p>
          <w:p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xml:space="preserve"> • Etude des convections naturelles, forcée et mixte dans des configurations d’intérêt pratique.  </w:t>
            </w:r>
          </w:p>
          <w:p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xml:space="preserve">• Effet des champs magnétiques sur la convection thermique et la convection thermosolutale. </w:t>
            </w:r>
          </w:p>
          <w:p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Etude des échanges thermiques faisant intervenir des nanofluides</w:t>
            </w:r>
          </w:p>
          <w:p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Etude des échanges thermiques faisant intervenir des géométries à protubérances de diverses formes  ou des géométries constituées de plaques corruguées.</w:t>
            </w:r>
          </w:p>
          <w:p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Etudes des échanges thermiques dans les moteurs à combustion interne</w:t>
            </w:r>
          </w:p>
          <w:p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2.Modélisation du transfert thermique, de la combustion et du frottement dans le moteurs Diesel FL912 et B/F6L913 de l’entreprise moteur(EMO) de Oued Hamimime-ElKhroub</w:t>
            </w:r>
          </w:p>
          <w:p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La technologie de ces moteurs est celle des années 1970 et donc a certainement besoin d’être améliorée pour : diminuer la consommation, prolonger la vie du moteur,  diminuer les émissions polluantes et le bruit du moteur. Avant d’arriver au stade de recommandations, nous devions faire des études sur le :</w:t>
            </w:r>
          </w:p>
          <w:p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transfert thermique dans le moteur et son refroidissement (refroidissement à air, refroidissement à l’eau, refroidissement mixte)</w:t>
            </w:r>
          </w:p>
          <w:p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l’alimentation du moteur en combustible (Aspiration naturelle, Suralimentation, Recyclage des gaz d’échappement)</w:t>
            </w:r>
          </w:p>
          <w:p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le frottement (lubrification, rodage)</w:t>
            </w:r>
          </w:p>
          <w:p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La combustion</w:t>
            </w:r>
          </w:p>
          <w:p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la pollution gazeuse et sonore</w:t>
            </w:r>
          </w:p>
          <w:p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Ces études consistent à simuler ces aspects soit à l’aide de logiciels commerciaux tels que KIVA et FLUENT ou à l’aide de logiciels « maison » développés par nos étudiants.</w:t>
            </w:r>
          </w:p>
          <w:p w:rsidR="00224AE6" w:rsidRPr="006C6A37" w:rsidRDefault="00224AE6" w:rsidP="00224AE6">
            <w:pPr>
              <w:spacing w:after="0" w:line="240" w:lineRule="auto"/>
              <w:rPr>
                <w:rFonts w:ascii="Arial" w:hAnsi="Arial" w:cs="Times New Roman"/>
                <w:sz w:val="20"/>
                <w:szCs w:val="20"/>
                <w:lang w:val="fr-CH"/>
              </w:rPr>
            </w:pPr>
          </w:p>
          <w:p w:rsidR="00224AE6" w:rsidRPr="006C6A37" w:rsidRDefault="00224AE6" w:rsidP="00224AE6">
            <w:pPr>
              <w:spacing w:after="0" w:line="240" w:lineRule="auto"/>
              <w:rPr>
                <w:rFonts w:ascii="Arial" w:hAnsi="Arial" w:cs="Times New Roman"/>
                <w:b/>
                <w:bCs/>
                <w:sz w:val="20"/>
                <w:szCs w:val="20"/>
                <w:u w:val="single"/>
                <w:lang w:val="fr-CH"/>
              </w:rPr>
            </w:pPr>
            <w:r w:rsidRPr="006C6A37">
              <w:rPr>
                <w:rFonts w:ascii="Arial" w:hAnsi="Arial" w:cs="Times New Roman"/>
                <w:b/>
                <w:bCs/>
                <w:sz w:val="20"/>
                <w:szCs w:val="20"/>
                <w:u w:val="single"/>
                <w:lang w:val="fr-CH"/>
              </w:rPr>
              <w:t>EQUIPE2</w:t>
            </w:r>
          </w:p>
          <w:p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xml:space="preserve">L'un des objectifs principaux de l'équipe 2 est l'étude d'écoulements complexes tridimensionnels ou bidimensionnels, laminaires ou turbulents, stationnaires ou instationnaires, monophasiques ou diphasiques, avec ou sans transfert de chaleur, de fluides newtoniens ou non newtoniens, réactifs ou non réactifs. Les configurations géométriques traitées étant tridimensionnelles et complexes, la méthode utilisée pour leur étude est essentiellement numérique, basée sur la méthode des volumes finis. Des travaux complétement finalisés concernent les écoulements dans des cyclones séparateurs gaz solide (de l’air contenant des particules) et des hydrocyclones liquide-liquide (de l’eau contenant des particules de pétrole). Des travaux ayant progressé mais non achevés concernent les écoulements suivants : les jets impactants avec effets de la forme de la buse (avec ou sans chevrons), la surface d'impact (lisse ou corruguée, plane ou courbée); simulation numérique d’écoulements incompressibles laminaires autour d’un cylindre en rotation ; les écoulements à travers des conduites comportant </w:t>
            </w:r>
            <w:r w:rsidRPr="006C6A37">
              <w:rPr>
                <w:rFonts w:ascii="Arial" w:hAnsi="Arial" w:cs="Times New Roman"/>
                <w:sz w:val="20"/>
                <w:szCs w:val="20"/>
                <w:lang w:val="fr-CH"/>
              </w:rPr>
              <w:lastRenderedPageBreak/>
              <w:t>des singularités telles que des coudes (à section carrée ou circulaire, à 90° ou 180°, lisses ou comportant des vannes de guidage, lisses ou comportant des nervures); les écoulements à travers des cascades d'aubes linéaires ou de stator et/ou rotor. . En parallèle, des efforts sont déployés aussi pour la maîtrise de l’aérothermochimie dans les chambres de combustion de brûleurs et moteurs à piston. Des études sont en cours pour comprendre les models les plus récents de combustion turbulente, des sprays de combustibles liquides (atomisation primaire et secondaire, évaporation et mélange) et de cinétique chimique de combustion.</w:t>
            </w:r>
          </w:p>
          <w:p w:rsidR="00224AE6" w:rsidRPr="006C6A37" w:rsidRDefault="00224AE6" w:rsidP="00224AE6">
            <w:pPr>
              <w:spacing w:after="0" w:line="240" w:lineRule="auto"/>
              <w:rPr>
                <w:rFonts w:ascii="Arial" w:hAnsi="Arial" w:cs="Times New Roman"/>
                <w:sz w:val="20"/>
                <w:szCs w:val="20"/>
                <w:lang w:val="fr-CH"/>
              </w:rPr>
            </w:pPr>
          </w:p>
          <w:p w:rsidR="00224AE6" w:rsidRPr="006C6A37" w:rsidRDefault="00224AE6" w:rsidP="00224AE6">
            <w:pPr>
              <w:spacing w:after="0" w:line="240" w:lineRule="auto"/>
              <w:rPr>
                <w:rFonts w:ascii="Arial" w:hAnsi="Arial" w:cs="Times New Roman"/>
                <w:b/>
                <w:bCs/>
                <w:sz w:val="20"/>
                <w:szCs w:val="20"/>
                <w:u w:val="single"/>
                <w:lang w:val="fr-CH"/>
              </w:rPr>
            </w:pPr>
            <w:r w:rsidRPr="006C6A37">
              <w:rPr>
                <w:rFonts w:ascii="Arial" w:hAnsi="Arial" w:cs="Times New Roman"/>
                <w:b/>
                <w:bCs/>
                <w:sz w:val="20"/>
                <w:szCs w:val="20"/>
                <w:u w:val="single"/>
                <w:lang w:val="fr-CH"/>
              </w:rPr>
              <w:t>EQUIPE 3</w:t>
            </w:r>
          </w:p>
          <w:p w:rsidR="003B56F8" w:rsidRPr="006C6A37" w:rsidRDefault="003B56F8"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La convection d’un fluide conducteur de l’électricité contenu dans une cavité fermée représente un sujet adéquat de recherche scientifique, à cause de sa présence dans maintes procédés industriels, tels que la géophysique, les systèmes de refroidissement des réacteurs nucléaires, les collecteurs de l’énergie solaire et spécialement lors du processus de croissance cristalline. L’utilisation répandue de ce dernier dans des applications électroniques et optiques a eu, pour conséquence, une recherche étendue envers la compréhension et le contrôle de la convection naturelle dans ces systèmes. Dans ce contexte, la convection est étudiée avec la motivation de l’éviter ou de la réduire, à cause de son rôle important dans la formation des défauts tels que les hétérogénéités de composition dans le cristal. Avec l’application d’un champ magnétique externe, il est possible d’agir sur les écoulements sans aucun contact physique et ainsi supprimer les fluctuations, contrôler les transferts thermique et massique, et donc améliorer la qualité du cristal. Il est bien connu depuis plus d’un siècle, que les scientifiques se penchent sur l’étude des écoulements avec transfert de chaleur par différents modes de convection (naturelle, forcée et mixte). Celles-ci, s’impliquant dans de nombreux phénomènes naturels ou processus industriels trouve son application dans différents domaines industriels tels que, par exemple, les processus de dépôt de vapeurs chimiques, ainsi que le refroidissement des réacteurs nucléaires et des systèmes électroniques. Les effets thermiques peuvent se manifester de manières différentes, par une dérive en température des composants, entraînant des variations importantes des performances électriques, ou par une rupture de soudure reliant le composant au substrat en raison des variations dimensionnelles différentes pour chacun d’eux, engendrant soit une défaillance partielle, soit une défaillance totale.</w:t>
            </w:r>
          </w:p>
          <w:p w:rsidR="00224AE6" w:rsidRPr="006C6A37" w:rsidRDefault="00224AE6" w:rsidP="00224AE6">
            <w:pPr>
              <w:spacing w:after="0" w:line="240" w:lineRule="auto"/>
              <w:rPr>
                <w:rFonts w:ascii="Arial" w:hAnsi="Arial" w:cs="Times New Roman"/>
                <w:sz w:val="20"/>
                <w:szCs w:val="20"/>
                <w:lang w:val="fr-CH"/>
              </w:rPr>
            </w:pPr>
          </w:p>
          <w:p w:rsidR="00224AE6" w:rsidRPr="006C6A37" w:rsidRDefault="00224AE6" w:rsidP="00224AE6">
            <w:pPr>
              <w:spacing w:after="0" w:line="240" w:lineRule="auto"/>
              <w:rPr>
                <w:rFonts w:ascii="Arial" w:hAnsi="Arial" w:cs="Times New Roman"/>
                <w:b/>
                <w:bCs/>
                <w:sz w:val="20"/>
                <w:szCs w:val="20"/>
                <w:u w:val="single"/>
                <w:lang w:val="fr-CH"/>
              </w:rPr>
            </w:pPr>
            <w:r w:rsidRPr="006C6A37">
              <w:rPr>
                <w:rFonts w:ascii="Arial" w:hAnsi="Arial" w:cs="Times New Roman"/>
                <w:b/>
                <w:bCs/>
                <w:sz w:val="20"/>
                <w:szCs w:val="20"/>
                <w:u w:val="single"/>
                <w:lang w:val="fr-CH"/>
              </w:rPr>
              <w:t>EQUIPE 4</w:t>
            </w:r>
          </w:p>
          <w:p w:rsidR="003B56F8" w:rsidRPr="006C6A37" w:rsidRDefault="003B56F8" w:rsidP="00224AE6">
            <w:pPr>
              <w:spacing w:after="0" w:line="240" w:lineRule="auto"/>
              <w:rPr>
                <w:rFonts w:ascii="Arial" w:hAnsi="Arial" w:cs="Times New Roman"/>
                <w:b/>
                <w:bCs/>
                <w:sz w:val="20"/>
                <w:szCs w:val="20"/>
                <w:lang w:val="fr-CH"/>
              </w:rPr>
            </w:pPr>
            <w:r w:rsidRPr="006C6A37">
              <w:rPr>
                <w:rFonts w:ascii="Arial" w:hAnsi="Arial" w:cs="Times New Roman"/>
                <w:sz w:val="20"/>
                <w:szCs w:val="20"/>
                <w:lang w:val="fr-CH"/>
              </w:rPr>
              <w:t>L’étude analytique et la simulation numérique des transferts de chaleur et de masse par convection naturelle d’un fluide binaire. La géométrie du problème considéré sera une cavité rectangulaire tridimensionnelle, inclinée, de rapport de forme variable. Elle est remplie d’une matière poreuse homogène et isotrope en première hypothèse. Les parois actives de l’enceinte étudiée seront soumises soit à des flux constants de chaleur et de masse, soit maintenus à des températures et à des concentrations constantes. Alors que, les parois horizontales de l’enceinte sont adiabatiques et imperméables. Le fluide est l’air et la substance diffusée dans l’air de l’enceinte est la vapeur d’eau. Les conditions aux limites de température et de concentration entraînent une convection naturelle bidiffusive. Dans le cas d’un milieu fluide, l’écoulement avec transfert de chaleur et de matière dans l’enceinte est modélisé par les équations différentielles, aux dérivées partielles, de continuité, des quantités de mouvement, de l’énergie et de transfert de matière ; avec leurs conditions initiales et aux limites. Dans le cas d’un milieu poreux, l’enceinte sera étudiée et modélisé selon la formulation de Darcy-Forchheimer-Brinkmann. La convection dans l’enceinte dépend des propriétés thermophysiques du fluide et du milieu poreux et de plusieurs paramètres de contrôle. Ces paramètres sont le rapport d’aspect, la porosité du milieu poreux, le nombre de Grashof thermique, le nombre de Grashof solutal, le nombre de Darcy, le nombre de Prandtl et le nombre de Schmidt. D’autre part, l’étude analytique concerne la recherche et l’utilisation d’une analyse de stabilité linaire et non linaire pour déterminer avec précision les nombres de Rayleigh supercritique et souscritique. Dans l’étude numérique, on prévoira la considération d’hypothèses de travail plus complexes telle que la possibilité de traiter le problème en tenant compte principalement de l’interaction entre les effets thermique et solutal (effet Soret et Dufour) des milieux poreux.</w:t>
            </w:r>
          </w:p>
          <w:p w:rsidR="00224AE6" w:rsidRDefault="00224AE6" w:rsidP="005114DB">
            <w:pPr>
              <w:spacing w:after="0" w:line="240" w:lineRule="auto"/>
              <w:rPr>
                <w:rFonts w:ascii="Arial" w:hAnsi="Arial" w:cs="Times New Roman"/>
                <w:b/>
                <w:bCs/>
                <w:i/>
                <w:iCs/>
                <w:sz w:val="20"/>
                <w:szCs w:val="20"/>
                <w:lang w:val="fr-CH"/>
              </w:rPr>
            </w:pPr>
          </w:p>
          <w:p w:rsidR="00224AE6" w:rsidRDefault="00224AE6" w:rsidP="005114DB">
            <w:pPr>
              <w:spacing w:after="0" w:line="240" w:lineRule="auto"/>
              <w:rPr>
                <w:rFonts w:ascii="Arial" w:hAnsi="Arial" w:cs="Times New Roman"/>
                <w:b/>
                <w:bCs/>
                <w:i/>
                <w:iCs/>
                <w:sz w:val="20"/>
                <w:szCs w:val="20"/>
                <w:lang w:val="fr-CH"/>
              </w:rPr>
            </w:pPr>
          </w:p>
          <w:p w:rsidR="009A2EAA" w:rsidRPr="00221C9D" w:rsidRDefault="009A2EAA" w:rsidP="005114DB">
            <w:pPr>
              <w:spacing w:after="0" w:line="240" w:lineRule="auto"/>
              <w:rPr>
                <w:rFonts w:ascii="Arial" w:hAnsi="Arial" w:cs="Times New Roman"/>
                <w:b/>
                <w:bCs/>
                <w:i/>
                <w:iCs/>
                <w:sz w:val="20"/>
                <w:szCs w:val="20"/>
                <w:lang w:val="fr-CH"/>
              </w:rPr>
            </w:pPr>
            <w:r>
              <w:rPr>
                <w:rFonts w:ascii="Arial" w:hAnsi="Arial" w:cs="Times New Roman"/>
                <w:b/>
                <w:bCs/>
                <w:i/>
                <w:iCs/>
                <w:sz w:val="20"/>
                <w:szCs w:val="20"/>
                <w:lang w:val="fr-CH"/>
              </w:rPr>
              <w:t xml:space="preserve"> </w:t>
            </w:r>
          </w:p>
        </w:tc>
      </w:tr>
      <w:tr w:rsidR="009A2EAA" w:rsidRPr="001A3C15" w:rsidTr="00205F99">
        <w:trPr>
          <w:trHeight w:val="284"/>
        </w:trPr>
        <w:tc>
          <w:tcPr>
            <w:tcW w:w="10490" w:type="dxa"/>
            <w:vAlign w:val="center"/>
          </w:tcPr>
          <w:p w:rsidR="006C6A37" w:rsidRPr="00645FDA" w:rsidRDefault="009A2EAA" w:rsidP="006C6A37">
            <w:pPr>
              <w:tabs>
                <w:tab w:val="left" w:pos="4455"/>
              </w:tabs>
              <w:rPr>
                <w:rFonts w:ascii="Lucida Fax" w:hAnsi="Lucida Fax"/>
                <w:b/>
                <w:bCs/>
              </w:rPr>
            </w:pPr>
            <w:r w:rsidRPr="00221C9D">
              <w:rPr>
                <w:rFonts w:ascii="Arial" w:hAnsi="Arial" w:cs="Times New Roman"/>
                <w:b/>
                <w:bCs/>
                <w:i/>
                <w:iCs/>
                <w:sz w:val="20"/>
                <w:szCs w:val="20"/>
                <w:lang w:val="fr-CH"/>
              </w:rPr>
              <w:lastRenderedPageBreak/>
              <w:t xml:space="preserve">Mots-Clés : </w:t>
            </w:r>
            <w:r w:rsidR="006C6A37">
              <w:rPr>
                <w:rFonts w:ascii="Times New Roman" w:hAnsi="Times New Roman" w:cs="Times New Roman"/>
                <w:color w:val="000000"/>
                <w:sz w:val="20"/>
                <w:szCs w:val="20"/>
                <w:lang w:eastAsia="en-US"/>
              </w:rPr>
              <w:t>T</w:t>
            </w:r>
            <w:r w:rsidR="006C6A37" w:rsidRPr="00645FDA">
              <w:rPr>
                <w:rFonts w:ascii="Times New Roman" w:hAnsi="Times New Roman" w:cs="Times New Roman"/>
                <w:color w:val="000000"/>
                <w:sz w:val="20"/>
                <w:szCs w:val="20"/>
                <w:lang w:eastAsia="en-US"/>
              </w:rPr>
              <w:t>hermique, Moteurs et Pollution</w:t>
            </w:r>
            <w:r w:rsidR="006C6A37">
              <w:rPr>
                <w:rFonts w:ascii="Lucida Fax" w:hAnsi="Lucida Fax"/>
                <w:b/>
                <w:bCs/>
              </w:rPr>
              <w:t xml:space="preserve">, </w:t>
            </w:r>
            <w:r w:rsidR="006C6A37" w:rsidRPr="00645FDA">
              <w:rPr>
                <w:rFonts w:ascii="Times New Roman" w:hAnsi="Times New Roman" w:cs="Times New Roman"/>
                <w:color w:val="000000"/>
                <w:sz w:val="20"/>
                <w:szCs w:val="20"/>
                <w:lang w:eastAsia="en-US"/>
              </w:rPr>
              <w:t>Mécanique des fluides et de Combustion</w:t>
            </w:r>
            <w:r w:rsidR="006C6A37">
              <w:rPr>
                <w:rFonts w:ascii="Lucida Fax" w:hAnsi="Lucida Fax"/>
                <w:b/>
                <w:bCs/>
              </w:rPr>
              <w:t xml:space="preserve">, </w:t>
            </w:r>
            <w:r w:rsidR="006C6A37" w:rsidRPr="00645FDA">
              <w:rPr>
                <w:rFonts w:ascii="Times New Roman" w:hAnsi="Times New Roman" w:cs="Times New Roman"/>
                <w:color w:val="000000"/>
                <w:sz w:val="20"/>
                <w:szCs w:val="20"/>
                <w:lang w:eastAsia="en-US"/>
              </w:rPr>
              <w:t>Magnétohydrodynamique</w:t>
            </w:r>
            <w:r w:rsidR="006C6A37">
              <w:rPr>
                <w:rFonts w:ascii="Times New Roman" w:hAnsi="Times New Roman" w:cs="Times New Roman"/>
                <w:color w:val="000000"/>
                <w:sz w:val="20"/>
                <w:szCs w:val="20"/>
                <w:lang w:eastAsia="en-US"/>
              </w:rPr>
              <w:t>s</w:t>
            </w:r>
            <w:r w:rsidR="006C6A37">
              <w:rPr>
                <w:rFonts w:ascii="Lucida Fax" w:hAnsi="Lucida Fax"/>
                <w:b/>
                <w:bCs/>
              </w:rPr>
              <w:t xml:space="preserve">, </w:t>
            </w:r>
            <w:r w:rsidR="006C6A37" w:rsidRPr="00645FDA">
              <w:rPr>
                <w:rFonts w:ascii="Times New Roman" w:hAnsi="Times New Roman" w:cs="Times New Roman"/>
                <w:color w:val="000000"/>
                <w:sz w:val="20"/>
                <w:szCs w:val="20"/>
                <w:lang w:eastAsia="en-US"/>
              </w:rPr>
              <w:t>Transferts de chaleur et de matière</w:t>
            </w:r>
            <w:r w:rsidR="006C6A37">
              <w:rPr>
                <w:rFonts w:ascii="Lucida Fax" w:hAnsi="Lucida Fax"/>
                <w:b/>
                <w:bCs/>
              </w:rPr>
              <w:t>.</w:t>
            </w:r>
          </w:p>
          <w:p w:rsidR="009A2EAA" w:rsidRPr="006C6A37" w:rsidRDefault="009A2EAA" w:rsidP="005114DB">
            <w:pPr>
              <w:spacing w:after="0" w:line="240" w:lineRule="auto"/>
              <w:rPr>
                <w:rFonts w:ascii="Arial" w:hAnsi="Arial" w:cs="Times New Roman"/>
                <w:b/>
                <w:bCs/>
                <w:i/>
                <w:iCs/>
                <w:sz w:val="24"/>
                <w:szCs w:val="24"/>
              </w:rPr>
            </w:pPr>
          </w:p>
          <w:p w:rsidR="009A2EAA" w:rsidRPr="00221C9D" w:rsidRDefault="009A2EAA" w:rsidP="005114DB">
            <w:pPr>
              <w:spacing w:after="0" w:line="240" w:lineRule="auto"/>
              <w:rPr>
                <w:rFonts w:ascii="Arial" w:hAnsi="Arial" w:cs="Times New Roman"/>
                <w:b/>
                <w:bCs/>
                <w:i/>
                <w:iCs/>
                <w:sz w:val="20"/>
                <w:szCs w:val="20"/>
                <w:lang w:val="fr-CH"/>
              </w:rPr>
            </w:pPr>
          </w:p>
        </w:tc>
      </w:tr>
    </w:tbl>
    <w:p w:rsidR="009A2EAA" w:rsidRPr="00B203AF" w:rsidRDefault="009A2EAA" w:rsidP="009A2EAA">
      <w:pPr>
        <w:rPr>
          <w:sz w:val="4"/>
          <w:szCs w:val="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4873"/>
        <w:gridCol w:w="3180"/>
      </w:tblGrid>
      <w:tr w:rsidR="009A2EAA" w:rsidRPr="001A3C15" w:rsidTr="00205F99">
        <w:trPr>
          <w:trHeight w:val="284"/>
        </w:trPr>
        <w:tc>
          <w:tcPr>
            <w:tcW w:w="10490" w:type="dxa"/>
            <w:gridSpan w:val="3"/>
            <w:vAlign w:val="center"/>
          </w:tcPr>
          <w:p w:rsidR="009A2EAA" w:rsidRPr="00D15707" w:rsidRDefault="009A2EAA" w:rsidP="00D15707">
            <w:pPr>
              <w:numPr>
                <w:ilvl w:val="0"/>
                <w:numId w:val="1"/>
              </w:numPr>
              <w:spacing w:after="0" w:line="200" w:lineRule="atLeast"/>
              <w:rPr>
                <w:rFonts w:ascii="Arial" w:hAnsi="Arial" w:cs="Times New Roman"/>
                <w:b/>
                <w:bCs/>
                <w:lang w:val="fr-CH"/>
              </w:rPr>
            </w:pPr>
            <w:r w:rsidRPr="00D15707">
              <w:rPr>
                <w:rFonts w:ascii="Arial" w:hAnsi="Arial" w:cs="Times New Roman"/>
                <w:b/>
                <w:bCs/>
                <w:lang w:val="fr-CH"/>
              </w:rPr>
              <w:t xml:space="preserve">Chefs d’équipes </w:t>
            </w:r>
          </w:p>
        </w:tc>
      </w:tr>
      <w:tr w:rsidR="009A2EAA" w:rsidRPr="001A3C15" w:rsidTr="00205F99">
        <w:trPr>
          <w:trHeight w:val="284"/>
        </w:trPr>
        <w:tc>
          <w:tcPr>
            <w:tcW w:w="2437" w:type="dxa"/>
            <w:vAlign w:val="center"/>
          </w:tcPr>
          <w:p w:rsidR="009A2EAA" w:rsidRPr="00221C9D" w:rsidRDefault="009A2EAA" w:rsidP="005114DB">
            <w:pPr>
              <w:spacing w:after="0" w:line="200" w:lineRule="atLeast"/>
              <w:ind w:left="-108"/>
              <w:rPr>
                <w:rFonts w:ascii="Arial" w:hAnsi="Arial" w:cs="Times New Roman"/>
                <w:sz w:val="20"/>
                <w:szCs w:val="20"/>
                <w:lang w:val="fr-CH"/>
              </w:rPr>
            </w:pPr>
            <w:r>
              <w:rPr>
                <w:rFonts w:ascii="Arial" w:hAnsi="Arial" w:cs="Times New Roman"/>
                <w:sz w:val="20"/>
                <w:szCs w:val="20"/>
                <w:lang w:val="fr-CH"/>
              </w:rPr>
              <w:t>.</w:t>
            </w:r>
            <w:r w:rsidRPr="00221C9D">
              <w:rPr>
                <w:rFonts w:ascii="Arial" w:hAnsi="Arial" w:cs="Times New Roman"/>
                <w:sz w:val="20"/>
                <w:szCs w:val="20"/>
                <w:lang w:val="fr-CH"/>
              </w:rPr>
              <w:t>Titre de l’Equipe1</w:t>
            </w:r>
            <w:r w:rsidRPr="00221C9D">
              <w:rPr>
                <w:rFonts w:cs="Times New Roman"/>
                <w:b/>
                <w:sz w:val="20"/>
                <w:szCs w:val="20"/>
                <w:lang w:val="fr-CH"/>
              </w:rPr>
              <w:t> </w:t>
            </w:r>
          </w:p>
        </w:tc>
        <w:tc>
          <w:tcPr>
            <w:tcW w:w="8053" w:type="dxa"/>
            <w:gridSpan w:val="2"/>
            <w:vAlign w:val="center"/>
          </w:tcPr>
          <w:p w:rsidR="009A2EAA" w:rsidRPr="00DE3AB9" w:rsidRDefault="00DE3AB9" w:rsidP="005114DB">
            <w:pPr>
              <w:spacing w:after="0" w:line="200" w:lineRule="atLeast"/>
              <w:rPr>
                <w:rFonts w:ascii="Arial" w:hAnsi="Arial" w:cs="Times New Roman"/>
                <w:b/>
                <w:bCs/>
                <w:sz w:val="20"/>
                <w:szCs w:val="20"/>
                <w:lang w:val="fr-CH"/>
              </w:rPr>
            </w:pPr>
            <w:r w:rsidRPr="00645FDA">
              <w:rPr>
                <w:rFonts w:ascii="Times New Roman" w:hAnsi="Times New Roman" w:cs="Times New Roman"/>
                <w:b/>
                <w:bCs/>
                <w:color w:val="000000"/>
                <w:sz w:val="20"/>
                <w:szCs w:val="20"/>
                <w:lang w:val="en-US" w:eastAsia="en-US"/>
              </w:rPr>
              <w:t>Thermique, Moteurs et Pollution</w:t>
            </w:r>
          </w:p>
        </w:tc>
      </w:tr>
      <w:tr w:rsidR="009A2EAA" w:rsidRPr="001A3C15" w:rsidTr="00205F99">
        <w:trPr>
          <w:trHeight w:val="284"/>
        </w:trPr>
        <w:tc>
          <w:tcPr>
            <w:tcW w:w="2437" w:type="dxa"/>
            <w:vAlign w:val="center"/>
          </w:tcPr>
          <w:p w:rsidR="00684A3B"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 - Chef d’équipe</w:t>
            </w:r>
            <w:r w:rsidR="00684A3B" w:rsidRPr="00221C9D">
              <w:rPr>
                <w:rFonts w:ascii="Arial" w:hAnsi="Arial" w:cs="Times New Roman"/>
                <w:sz w:val="20"/>
                <w:szCs w:val="20"/>
                <w:vertAlign w:val="superscript"/>
                <w:lang w:val="fr-CH"/>
              </w:rPr>
              <w:footnoteReference w:id="1"/>
            </w:r>
          </w:p>
        </w:tc>
        <w:tc>
          <w:tcPr>
            <w:tcW w:w="4873" w:type="dxa"/>
            <w:vAlign w:val="center"/>
          </w:tcPr>
          <w:p w:rsidR="009A2EAA" w:rsidRPr="00DE3AB9" w:rsidRDefault="00DE3AB9" w:rsidP="005114DB">
            <w:pPr>
              <w:spacing w:after="0" w:line="200" w:lineRule="atLeast"/>
              <w:rPr>
                <w:rFonts w:ascii="Arial" w:hAnsi="Arial" w:cs="Times New Roman"/>
                <w:b/>
                <w:bCs/>
                <w:sz w:val="20"/>
                <w:szCs w:val="20"/>
                <w:lang w:val="fr-CH"/>
              </w:rPr>
            </w:pPr>
            <w:r w:rsidRPr="00DE3AB9">
              <w:rPr>
                <w:rFonts w:ascii="Arial" w:hAnsi="Arial" w:cs="Times New Roman"/>
                <w:b/>
                <w:bCs/>
                <w:sz w:val="20"/>
                <w:szCs w:val="20"/>
                <w:lang w:val="fr-CH"/>
              </w:rPr>
              <w:t>KADJA Mahfoud</w:t>
            </w:r>
          </w:p>
        </w:tc>
        <w:tc>
          <w:tcPr>
            <w:tcW w:w="3180" w:type="dxa"/>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 xml:space="preserve">Grade : </w:t>
            </w:r>
            <w:r w:rsidR="00DE3AB9">
              <w:rPr>
                <w:rFonts w:ascii="Arial" w:hAnsi="Arial" w:cs="Times New Roman"/>
                <w:sz w:val="20"/>
                <w:szCs w:val="20"/>
                <w:lang w:val="fr-CH"/>
              </w:rPr>
              <w:t>Professeur</w:t>
            </w:r>
          </w:p>
        </w:tc>
      </w:tr>
      <w:tr w:rsidR="009A2EAA" w:rsidRPr="001A3C15" w:rsidTr="00205F99">
        <w:trPr>
          <w:trHeight w:val="284"/>
        </w:trPr>
        <w:tc>
          <w:tcPr>
            <w:tcW w:w="2437" w:type="dxa"/>
            <w:vAlign w:val="center"/>
          </w:tcPr>
          <w:p w:rsidR="009A2EAA" w:rsidRPr="00221C9D" w:rsidRDefault="009A2EAA" w:rsidP="005114DB">
            <w:pPr>
              <w:spacing w:after="0" w:line="200" w:lineRule="atLeast"/>
              <w:ind w:left="-108"/>
              <w:rPr>
                <w:rFonts w:ascii="Arial" w:hAnsi="Arial" w:cs="Times New Roman"/>
                <w:sz w:val="20"/>
                <w:szCs w:val="20"/>
                <w:lang w:val="fr-CH"/>
              </w:rPr>
            </w:pPr>
            <w:r>
              <w:rPr>
                <w:rFonts w:ascii="Arial" w:hAnsi="Arial" w:cs="Times New Roman"/>
                <w:sz w:val="20"/>
                <w:szCs w:val="20"/>
                <w:lang w:val="fr-CH"/>
              </w:rPr>
              <w:t>.</w:t>
            </w:r>
            <w:r w:rsidRPr="00221C9D">
              <w:rPr>
                <w:rFonts w:ascii="Arial" w:hAnsi="Arial" w:cs="Times New Roman"/>
                <w:sz w:val="20"/>
                <w:szCs w:val="20"/>
                <w:lang w:val="fr-CH"/>
              </w:rPr>
              <w:t>Titre de l’Equipe</w:t>
            </w:r>
            <w:r>
              <w:rPr>
                <w:rFonts w:ascii="Arial" w:hAnsi="Arial" w:cs="Times New Roman"/>
                <w:sz w:val="20"/>
                <w:szCs w:val="20"/>
                <w:lang w:val="fr-CH"/>
              </w:rPr>
              <w:t>2</w:t>
            </w:r>
            <w:r w:rsidRPr="00221C9D">
              <w:rPr>
                <w:rFonts w:cs="Times New Roman"/>
                <w:b/>
                <w:sz w:val="20"/>
                <w:szCs w:val="20"/>
                <w:lang w:val="fr-CH"/>
              </w:rPr>
              <w:t> </w:t>
            </w:r>
          </w:p>
        </w:tc>
        <w:tc>
          <w:tcPr>
            <w:tcW w:w="8053" w:type="dxa"/>
            <w:gridSpan w:val="2"/>
            <w:vAlign w:val="center"/>
          </w:tcPr>
          <w:p w:rsidR="009A2EAA" w:rsidRPr="00DE3AB9" w:rsidRDefault="00DE3AB9" w:rsidP="00DE3AB9">
            <w:pPr>
              <w:spacing w:after="0" w:line="200" w:lineRule="atLeast"/>
              <w:rPr>
                <w:rFonts w:ascii="Arial" w:hAnsi="Arial" w:cs="Times New Roman"/>
                <w:b/>
                <w:bCs/>
                <w:sz w:val="20"/>
                <w:szCs w:val="20"/>
              </w:rPr>
            </w:pPr>
            <w:r w:rsidRPr="00645FDA">
              <w:rPr>
                <w:rFonts w:ascii="Times New Roman" w:hAnsi="Times New Roman" w:cs="Times New Roman"/>
                <w:b/>
                <w:bCs/>
                <w:color w:val="000000"/>
                <w:sz w:val="20"/>
                <w:szCs w:val="20"/>
                <w:lang w:eastAsia="en-US"/>
              </w:rPr>
              <w:t>Mécanique des fluides et Combustion</w:t>
            </w:r>
          </w:p>
        </w:tc>
      </w:tr>
      <w:tr w:rsidR="009A2EAA" w:rsidRPr="001A3C15" w:rsidTr="00205F99">
        <w:trPr>
          <w:trHeight w:val="284"/>
        </w:trPr>
        <w:tc>
          <w:tcPr>
            <w:tcW w:w="2437" w:type="dxa"/>
            <w:vAlign w:val="center"/>
          </w:tcPr>
          <w:p w:rsidR="00684A3B"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lastRenderedPageBreak/>
              <w:t xml:space="preserve"> Nom - Chef d’équipe</w:t>
            </w:r>
            <w:r w:rsidR="00684A3B" w:rsidRPr="00221C9D">
              <w:rPr>
                <w:rFonts w:ascii="Arial" w:hAnsi="Arial" w:cs="Times New Roman"/>
                <w:sz w:val="20"/>
                <w:szCs w:val="20"/>
                <w:vertAlign w:val="superscript"/>
                <w:lang w:val="fr-CH"/>
              </w:rPr>
              <w:footnoteReference w:id="2"/>
            </w:r>
          </w:p>
        </w:tc>
        <w:tc>
          <w:tcPr>
            <w:tcW w:w="4873" w:type="dxa"/>
            <w:vAlign w:val="center"/>
          </w:tcPr>
          <w:p w:rsidR="009A2EAA" w:rsidRPr="00DE3AB9" w:rsidRDefault="00DE3AB9" w:rsidP="005114DB">
            <w:pPr>
              <w:spacing w:after="0" w:line="200" w:lineRule="atLeast"/>
              <w:rPr>
                <w:rFonts w:ascii="Arial" w:hAnsi="Arial" w:cs="Times New Roman"/>
                <w:b/>
                <w:bCs/>
                <w:sz w:val="20"/>
                <w:szCs w:val="20"/>
                <w:lang w:val="fr-CH"/>
              </w:rPr>
            </w:pPr>
            <w:r w:rsidRPr="00DE3AB9">
              <w:rPr>
                <w:rFonts w:ascii="Arial" w:hAnsi="Arial" w:cs="Times New Roman"/>
                <w:b/>
                <w:bCs/>
                <w:sz w:val="20"/>
                <w:szCs w:val="20"/>
                <w:lang w:val="fr-CH"/>
              </w:rPr>
              <w:t>NEMOUCHI Zoubir</w:t>
            </w:r>
          </w:p>
        </w:tc>
        <w:tc>
          <w:tcPr>
            <w:tcW w:w="3180" w:type="dxa"/>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Grad</w:t>
            </w:r>
            <w:r w:rsidR="00205F99">
              <w:rPr>
                <w:rFonts w:ascii="Arial" w:hAnsi="Arial" w:cs="Times New Roman"/>
                <w:sz w:val="20"/>
                <w:szCs w:val="20"/>
                <w:lang w:val="fr-CH"/>
              </w:rPr>
              <w:t>e :</w:t>
            </w:r>
            <w:r w:rsidR="00DE3AB9">
              <w:rPr>
                <w:rFonts w:ascii="Arial" w:hAnsi="Arial" w:cs="Times New Roman"/>
                <w:sz w:val="20"/>
                <w:szCs w:val="20"/>
                <w:lang w:val="fr-CH"/>
              </w:rPr>
              <w:t>Professeur</w:t>
            </w:r>
          </w:p>
        </w:tc>
      </w:tr>
      <w:tr w:rsidR="009A2EAA" w:rsidRPr="001A3C15" w:rsidTr="00205F99">
        <w:trPr>
          <w:trHeight w:val="284"/>
        </w:trPr>
        <w:tc>
          <w:tcPr>
            <w:tcW w:w="2437" w:type="dxa"/>
            <w:vAlign w:val="center"/>
          </w:tcPr>
          <w:p w:rsidR="009A2EAA" w:rsidRPr="00221C9D" w:rsidRDefault="009A2EAA" w:rsidP="005114DB">
            <w:pPr>
              <w:spacing w:after="0" w:line="200" w:lineRule="atLeast"/>
              <w:ind w:left="-108"/>
              <w:rPr>
                <w:rFonts w:ascii="Arial" w:hAnsi="Arial" w:cs="Times New Roman"/>
                <w:sz w:val="20"/>
                <w:szCs w:val="20"/>
                <w:lang w:val="fr-CH"/>
              </w:rPr>
            </w:pPr>
            <w:r>
              <w:rPr>
                <w:rFonts w:ascii="Arial" w:hAnsi="Arial" w:cs="Times New Roman"/>
                <w:sz w:val="20"/>
                <w:szCs w:val="20"/>
                <w:lang w:val="fr-CH"/>
              </w:rPr>
              <w:t>.</w:t>
            </w:r>
            <w:r w:rsidRPr="00221C9D">
              <w:rPr>
                <w:rFonts w:ascii="Arial" w:hAnsi="Arial" w:cs="Times New Roman"/>
                <w:sz w:val="20"/>
                <w:szCs w:val="20"/>
                <w:lang w:val="fr-CH"/>
              </w:rPr>
              <w:t>Titre de l’Equipe</w:t>
            </w:r>
            <w:r>
              <w:rPr>
                <w:rFonts w:ascii="Arial" w:hAnsi="Arial" w:cs="Times New Roman"/>
                <w:sz w:val="20"/>
                <w:szCs w:val="20"/>
                <w:lang w:val="fr-CH"/>
              </w:rPr>
              <w:t>3</w:t>
            </w:r>
            <w:r w:rsidRPr="00221C9D">
              <w:rPr>
                <w:rFonts w:cs="Times New Roman"/>
                <w:b/>
                <w:sz w:val="20"/>
                <w:szCs w:val="20"/>
                <w:lang w:val="fr-CH"/>
              </w:rPr>
              <w:t> </w:t>
            </w:r>
          </w:p>
        </w:tc>
        <w:tc>
          <w:tcPr>
            <w:tcW w:w="8053" w:type="dxa"/>
            <w:gridSpan w:val="2"/>
            <w:vAlign w:val="center"/>
          </w:tcPr>
          <w:p w:rsidR="009A2EAA" w:rsidRPr="00DE3AB9" w:rsidRDefault="00DE3AB9" w:rsidP="005114DB">
            <w:pPr>
              <w:spacing w:after="0" w:line="200" w:lineRule="atLeast"/>
              <w:rPr>
                <w:rFonts w:ascii="Arial" w:hAnsi="Arial" w:cs="Times New Roman"/>
                <w:b/>
                <w:bCs/>
                <w:sz w:val="20"/>
                <w:szCs w:val="20"/>
                <w:lang w:val="fr-CH"/>
              </w:rPr>
            </w:pPr>
            <w:r w:rsidRPr="00645FDA">
              <w:rPr>
                <w:rFonts w:ascii="Times New Roman" w:hAnsi="Times New Roman" w:cs="Times New Roman"/>
                <w:b/>
                <w:bCs/>
                <w:color w:val="000000"/>
                <w:sz w:val="20"/>
                <w:szCs w:val="20"/>
                <w:lang w:val="en-US" w:eastAsia="en-US"/>
              </w:rPr>
              <w:t>Magnétohydrodynamique</w:t>
            </w:r>
            <w:r>
              <w:rPr>
                <w:rFonts w:ascii="Times New Roman" w:hAnsi="Times New Roman" w:cs="Times New Roman"/>
                <w:b/>
                <w:bCs/>
                <w:color w:val="000000"/>
                <w:sz w:val="20"/>
                <w:szCs w:val="20"/>
                <w:lang w:val="en-US" w:eastAsia="en-US"/>
              </w:rPr>
              <w:t>s</w:t>
            </w:r>
          </w:p>
        </w:tc>
      </w:tr>
      <w:tr w:rsidR="009A2EAA" w:rsidRPr="001A3C15" w:rsidTr="00205F99">
        <w:trPr>
          <w:trHeight w:val="284"/>
        </w:trPr>
        <w:tc>
          <w:tcPr>
            <w:tcW w:w="2437"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 - Chef d’équipe</w:t>
            </w:r>
            <w:r w:rsidRPr="00221C9D">
              <w:rPr>
                <w:rFonts w:ascii="Arial" w:hAnsi="Arial" w:cs="Times New Roman"/>
                <w:sz w:val="20"/>
                <w:szCs w:val="20"/>
                <w:vertAlign w:val="superscript"/>
                <w:lang w:val="fr-CH"/>
              </w:rPr>
              <w:footnoteReference w:id="3"/>
            </w:r>
          </w:p>
        </w:tc>
        <w:tc>
          <w:tcPr>
            <w:tcW w:w="4873" w:type="dxa"/>
            <w:vAlign w:val="center"/>
          </w:tcPr>
          <w:p w:rsidR="009A2EAA" w:rsidRPr="00DE3AB9" w:rsidRDefault="00DE3AB9" w:rsidP="005114DB">
            <w:pPr>
              <w:spacing w:after="0" w:line="200" w:lineRule="atLeast"/>
              <w:rPr>
                <w:rFonts w:ascii="Arial" w:hAnsi="Arial" w:cs="Times New Roman"/>
                <w:b/>
                <w:bCs/>
                <w:sz w:val="20"/>
                <w:szCs w:val="20"/>
                <w:lang w:val="fr-CH"/>
              </w:rPr>
            </w:pPr>
            <w:r w:rsidRPr="00DE3AB9">
              <w:rPr>
                <w:rFonts w:ascii="Arial" w:hAnsi="Arial" w:cs="Times New Roman"/>
                <w:b/>
                <w:bCs/>
                <w:sz w:val="20"/>
                <w:szCs w:val="20"/>
                <w:lang w:val="fr-CH"/>
              </w:rPr>
              <w:t>BESSAIH Rachid</w:t>
            </w:r>
          </w:p>
        </w:tc>
        <w:tc>
          <w:tcPr>
            <w:tcW w:w="3180" w:type="dxa"/>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 xml:space="preserve">Grade : </w:t>
            </w:r>
            <w:r w:rsidR="00DE3AB9">
              <w:rPr>
                <w:rFonts w:ascii="Arial" w:hAnsi="Arial" w:cs="Times New Roman"/>
                <w:sz w:val="20"/>
                <w:szCs w:val="20"/>
                <w:lang w:val="fr-CH"/>
              </w:rPr>
              <w:t>Professeur</w:t>
            </w:r>
          </w:p>
        </w:tc>
      </w:tr>
      <w:tr w:rsidR="009A2EAA" w:rsidRPr="001A3C15" w:rsidTr="00205F99">
        <w:trPr>
          <w:trHeight w:val="284"/>
        </w:trPr>
        <w:tc>
          <w:tcPr>
            <w:tcW w:w="2437" w:type="dxa"/>
            <w:vAlign w:val="center"/>
          </w:tcPr>
          <w:p w:rsidR="009A2EAA" w:rsidRPr="00221C9D" w:rsidRDefault="009A2EAA" w:rsidP="005114DB">
            <w:pPr>
              <w:spacing w:after="0" w:line="200" w:lineRule="atLeast"/>
              <w:ind w:left="-108"/>
              <w:rPr>
                <w:rFonts w:ascii="Arial" w:hAnsi="Arial" w:cs="Times New Roman"/>
                <w:sz w:val="20"/>
                <w:szCs w:val="20"/>
                <w:lang w:val="fr-CH"/>
              </w:rPr>
            </w:pPr>
            <w:r>
              <w:rPr>
                <w:rFonts w:ascii="Arial" w:hAnsi="Arial" w:cs="Times New Roman"/>
                <w:sz w:val="20"/>
                <w:szCs w:val="20"/>
                <w:lang w:val="fr-CH"/>
              </w:rPr>
              <w:t>.</w:t>
            </w:r>
            <w:r w:rsidRPr="00221C9D">
              <w:rPr>
                <w:rFonts w:ascii="Arial" w:hAnsi="Arial" w:cs="Times New Roman"/>
                <w:sz w:val="20"/>
                <w:szCs w:val="20"/>
                <w:lang w:val="fr-CH"/>
              </w:rPr>
              <w:t>Titre de l’Equipe</w:t>
            </w:r>
            <w:r>
              <w:rPr>
                <w:rFonts w:ascii="Arial" w:hAnsi="Arial" w:cs="Times New Roman"/>
                <w:sz w:val="20"/>
                <w:szCs w:val="20"/>
                <w:lang w:val="fr-CH"/>
              </w:rPr>
              <w:t>4</w:t>
            </w:r>
            <w:r w:rsidRPr="00221C9D">
              <w:rPr>
                <w:rFonts w:cs="Times New Roman"/>
                <w:b/>
                <w:sz w:val="20"/>
                <w:szCs w:val="20"/>
                <w:lang w:val="fr-CH"/>
              </w:rPr>
              <w:t> </w:t>
            </w:r>
          </w:p>
        </w:tc>
        <w:tc>
          <w:tcPr>
            <w:tcW w:w="8053" w:type="dxa"/>
            <w:gridSpan w:val="2"/>
            <w:vAlign w:val="center"/>
          </w:tcPr>
          <w:p w:rsidR="009A2EAA" w:rsidRPr="00DE3AB9" w:rsidRDefault="00DE3AB9" w:rsidP="005114DB">
            <w:pPr>
              <w:spacing w:after="0" w:line="200" w:lineRule="atLeast"/>
              <w:rPr>
                <w:rFonts w:ascii="Arial" w:hAnsi="Arial" w:cs="Times New Roman"/>
                <w:b/>
                <w:bCs/>
                <w:sz w:val="20"/>
                <w:szCs w:val="20"/>
              </w:rPr>
            </w:pPr>
            <w:r w:rsidRPr="00645FDA">
              <w:rPr>
                <w:rFonts w:ascii="Times New Roman" w:hAnsi="Times New Roman" w:cs="Times New Roman"/>
                <w:b/>
                <w:bCs/>
                <w:color w:val="000000"/>
                <w:sz w:val="20"/>
                <w:szCs w:val="20"/>
                <w:lang w:eastAsia="en-US"/>
              </w:rPr>
              <w:t>Transferts de chaleur et de matière</w:t>
            </w:r>
          </w:p>
        </w:tc>
      </w:tr>
      <w:tr w:rsidR="009A2EAA" w:rsidRPr="001A3C15" w:rsidTr="00205F99">
        <w:trPr>
          <w:trHeight w:val="284"/>
        </w:trPr>
        <w:tc>
          <w:tcPr>
            <w:tcW w:w="2437"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 - Chef d’équipe</w:t>
            </w:r>
            <w:r>
              <w:rPr>
                <w:rFonts w:ascii="Arial" w:hAnsi="Arial" w:cs="Times New Roman"/>
                <w:sz w:val="20"/>
                <w:szCs w:val="20"/>
                <w:vertAlign w:val="superscript"/>
                <w:lang w:val="fr-CH"/>
              </w:rPr>
              <w:t>4</w:t>
            </w:r>
          </w:p>
        </w:tc>
        <w:tc>
          <w:tcPr>
            <w:tcW w:w="4873" w:type="dxa"/>
            <w:vAlign w:val="center"/>
          </w:tcPr>
          <w:p w:rsidR="009A2EAA" w:rsidRPr="00DE3AB9" w:rsidRDefault="00DE3AB9" w:rsidP="005114DB">
            <w:pPr>
              <w:spacing w:after="0" w:line="200" w:lineRule="atLeast"/>
              <w:rPr>
                <w:rFonts w:ascii="Arial" w:hAnsi="Arial" w:cs="Times New Roman"/>
                <w:b/>
                <w:bCs/>
                <w:sz w:val="20"/>
                <w:szCs w:val="20"/>
                <w:lang w:val="fr-CH"/>
              </w:rPr>
            </w:pPr>
            <w:r w:rsidRPr="00DE3AB9">
              <w:rPr>
                <w:rFonts w:ascii="Arial" w:hAnsi="Arial" w:cs="Times New Roman"/>
                <w:b/>
                <w:bCs/>
                <w:sz w:val="20"/>
                <w:szCs w:val="20"/>
                <w:lang w:val="fr-CH"/>
              </w:rPr>
              <w:t>BENISSAAD Smail</w:t>
            </w:r>
          </w:p>
        </w:tc>
        <w:tc>
          <w:tcPr>
            <w:tcW w:w="3180" w:type="dxa"/>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Grad</w:t>
            </w:r>
            <w:r w:rsidR="00205F99">
              <w:rPr>
                <w:rFonts w:ascii="Arial" w:hAnsi="Arial" w:cs="Times New Roman"/>
                <w:sz w:val="20"/>
                <w:szCs w:val="20"/>
                <w:lang w:val="fr-CH"/>
              </w:rPr>
              <w:t>e :</w:t>
            </w:r>
            <w:r w:rsidR="00DE3AB9">
              <w:rPr>
                <w:rFonts w:ascii="Arial" w:hAnsi="Arial" w:cs="Times New Roman"/>
                <w:sz w:val="20"/>
                <w:szCs w:val="20"/>
                <w:lang w:val="fr-CH"/>
              </w:rPr>
              <w:t>Professeur</w:t>
            </w:r>
          </w:p>
        </w:tc>
      </w:tr>
    </w:tbl>
    <w:p w:rsidR="00D452AC" w:rsidRDefault="00D452AC" w:rsidP="00D452AC">
      <w:pPr>
        <w:spacing w:after="0" w:line="200" w:lineRule="atLeast"/>
      </w:pPr>
    </w:p>
    <w:p w:rsidR="00D452AC" w:rsidRDefault="00D452AC" w:rsidP="00D452AC">
      <w:pPr>
        <w:spacing w:after="0" w:line="200" w:lineRule="atLeast"/>
        <w:rPr>
          <w:rFonts w:ascii="Arial" w:hAnsi="Arial" w:cs="Times New Roman"/>
          <w:b/>
          <w:bCs/>
          <w:lang w:val="fr-CH"/>
        </w:rPr>
      </w:pPr>
      <w:r w:rsidRPr="00D452AC">
        <w:rPr>
          <w:rFonts w:asciiTheme="minorHAnsi" w:hAnsiTheme="minorHAnsi"/>
          <w:b/>
          <w:bCs/>
        </w:rPr>
        <w:t>5-</w:t>
      </w:r>
      <w:r w:rsidRPr="00D452AC">
        <w:rPr>
          <w:rFonts w:asciiTheme="minorHAnsi" w:hAnsiTheme="minorHAnsi" w:cs="Times New Roman"/>
          <w:b/>
          <w:bCs/>
          <w:lang w:val="fr-CH"/>
        </w:rPr>
        <w:t>Liste</w:t>
      </w:r>
      <w:r>
        <w:rPr>
          <w:rFonts w:ascii="Arial" w:hAnsi="Arial" w:cs="Times New Roman"/>
          <w:b/>
          <w:bCs/>
          <w:lang w:val="fr-CH"/>
        </w:rPr>
        <w:t xml:space="preserve"> des publications :</w:t>
      </w:r>
    </w:p>
    <w:p w:rsidR="00D452AC" w:rsidRDefault="00D452AC" w:rsidP="00C349B7">
      <w:pPr>
        <w:rPr>
          <w:rFonts w:ascii="Times New Roman" w:hAnsi="Times New Roman" w:cs="Times New Roman"/>
          <w:color w:val="000000"/>
          <w:sz w:val="20"/>
          <w:szCs w:val="20"/>
          <w:lang w:val="en-US"/>
        </w:rPr>
      </w:pPr>
    </w:p>
    <w:p w:rsidR="00C349B7" w:rsidRPr="00AB0756" w:rsidRDefault="00C349B7" w:rsidP="00C349B7">
      <w:pPr>
        <w:rPr>
          <w:rFonts w:asciiTheme="minorHAnsi" w:hAnsiTheme="minorHAnsi" w:cs="Times New Roman"/>
          <w:color w:val="000000"/>
          <w:lang w:val="en-US"/>
        </w:rPr>
      </w:pPr>
      <w:r w:rsidRPr="00AB0756">
        <w:rPr>
          <w:rFonts w:asciiTheme="minorHAnsi" w:hAnsiTheme="minorHAnsi" w:cs="Times New Roman"/>
          <w:color w:val="000000"/>
          <w:lang w:val="en-US"/>
        </w:rPr>
        <w:t xml:space="preserve">1-REZAIGUIA Issam, KADJA Mahfoud, MEBROUK Ridha, BELGHAR Noureddine, </w:t>
      </w:r>
      <w:r w:rsidR="009D50A6" w:rsidRPr="00AB0756">
        <w:rPr>
          <w:rFonts w:asciiTheme="minorHAnsi" w:hAnsiTheme="minorHAnsi" w:cs="Times New Roman"/>
          <w:b/>
          <w:bCs/>
          <w:color w:val="000000"/>
          <w:lang w:val="en-US"/>
        </w:rPr>
        <w:t>HEAT MASS TRANSFER</w:t>
      </w:r>
      <w:r w:rsidR="009D50A6" w:rsidRPr="00AB0756">
        <w:rPr>
          <w:rFonts w:asciiTheme="minorHAnsi" w:hAnsiTheme="minorHAnsi" w:cs="Times New Roman"/>
          <w:color w:val="000000"/>
          <w:lang w:val="en-US"/>
        </w:rPr>
        <w:t xml:space="preserve">   Numerical computation of natural convection in an isosceles triangular cavity with a partially active base and filled with a Cu-water nanofluid, Vol. 49 (Issue 9), 2013 pp1319-1331.</w:t>
      </w:r>
      <w:r w:rsidRPr="00AB0756">
        <w:rPr>
          <w:rFonts w:asciiTheme="minorHAnsi" w:hAnsiTheme="minorHAnsi" w:cs="Times New Roman"/>
          <w:color w:val="000000"/>
          <w:lang w:val="en-US"/>
        </w:rPr>
        <w:t xml:space="preserve"> </w:t>
      </w:r>
    </w:p>
    <w:p w:rsidR="009D50A6" w:rsidRPr="00AB0756" w:rsidRDefault="00C349B7" w:rsidP="00C349B7">
      <w:pPr>
        <w:rPr>
          <w:rFonts w:asciiTheme="minorHAnsi" w:hAnsiTheme="minorHAnsi" w:cs="Times New Roman"/>
          <w:color w:val="000000"/>
          <w:lang w:val="en-US"/>
        </w:rPr>
      </w:pPr>
      <w:r w:rsidRPr="00AB0756">
        <w:rPr>
          <w:rFonts w:asciiTheme="minorHAnsi" w:hAnsiTheme="minorHAnsi" w:cs="Times New Roman"/>
          <w:color w:val="000000"/>
          <w:lang w:val="en-US"/>
        </w:rPr>
        <w:t xml:space="preserve">2. BOUHEZZA Aicha, KHOLAI Omar, BOUDEBBOUS Saadoun, NEMOUCHI Zoubir  </w:t>
      </w:r>
      <w:r w:rsidR="009D50A6" w:rsidRPr="00AB0756">
        <w:rPr>
          <w:rFonts w:asciiTheme="minorHAnsi" w:hAnsiTheme="minorHAnsi" w:cs="Times New Roman"/>
          <w:b/>
          <w:bCs/>
          <w:color w:val="000000"/>
          <w:lang w:val="en-US"/>
        </w:rPr>
        <w:t>HEAT TRANSFER RESEARCH</w:t>
      </w:r>
      <w:r w:rsidR="009D50A6" w:rsidRPr="00AB0756">
        <w:rPr>
          <w:rFonts w:asciiTheme="minorHAnsi" w:hAnsiTheme="minorHAnsi" w:cs="Times New Roman"/>
          <w:color w:val="000000"/>
          <w:lang w:val="en-US"/>
        </w:rPr>
        <w:t xml:space="preserve"> Mixed convection heat and mass transfer in inclined circular ducts, Vol. 44 (Issue 2), 2013, pp163-193, </w:t>
      </w:r>
    </w:p>
    <w:p w:rsidR="009D50A6" w:rsidRPr="00AB0756" w:rsidRDefault="00C349B7" w:rsidP="00C349B7">
      <w:pPr>
        <w:rPr>
          <w:rFonts w:asciiTheme="minorHAnsi" w:hAnsiTheme="minorHAnsi" w:cs="Times New Roman"/>
          <w:color w:val="000000"/>
          <w:lang w:val="en-US"/>
        </w:rPr>
      </w:pPr>
      <w:r w:rsidRPr="00AB0756">
        <w:rPr>
          <w:rFonts w:asciiTheme="minorHAnsi" w:hAnsiTheme="minorHAnsi" w:cs="Times New Roman"/>
          <w:color w:val="000000"/>
          <w:lang w:val="en-US"/>
        </w:rPr>
        <w:t>3. RIDHA Mebrouk</w:t>
      </w:r>
      <w:r w:rsidRPr="00AB0756">
        <w:rPr>
          <w:rFonts w:asciiTheme="minorHAnsi" w:hAnsiTheme="minorHAnsi"/>
          <w:lang w:val="en-US"/>
        </w:rPr>
        <w:t xml:space="preserve">, </w:t>
      </w:r>
      <w:r w:rsidRPr="00AB0756">
        <w:rPr>
          <w:rFonts w:asciiTheme="minorHAnsi" w:hAnsiTheme="minorHAnsi" w:cs="Times New Roman"/>
          <w:color w:val="000000"/>
          <w:lang w:val="en-US"/>
        </w:rPr>
        <w:t xml:space="preserve">KADJA Mahfoud, LACHI Mohamed, FOHANNO Stéphane, </w:t>
      </w:r>
      <w:r w:rsidR="009D50A6" w:rsidRPr="00AB0756">
        <w:rPr>
          <w:rFonts w:asciiTheme="minorHAnsi" w:hAnsiTheme="minorHAnsi" w:cs="Times New Roman"/>
          <w:b/>
          <w:bCs/>
          <w:color w:val="000000"/>
          <w:lang w:val="en-US"/>
        </w:rPr>
        <w:t>THERMAL  SCIENCE</w:t>
      </w:r>
      <w:r w:rsidRPr="00AB0756">
        <w:rPr>
          <w:rFonts w:asciiTheme="minorHAnsi" w:hAnsiTheme="minorHAnsi" w:cs="Times New Roman"/>
          <w:color w:val="000000"/>
          <w:lang w:val="en-US"/>
        </w:rPr>
        <w:t>,</w:t>
      </w:r>
      <w:r w:rsidR="009D50A6" w:rsidRPr="00AB0756">
        <w:rPr>
          <w:rFonts w:asciiTheme="minorHAnsi" w:hAnsiTheme="minorHAnsi" w:cs="Times New Roman"/>
          <w:color w:val="000000"/>
          <w:lang w:val="en-US"/>
        </w:rPr>
        <w:t xml:space="preserve">  Numerical study of natural turbulent convection of nanofluids in a tall cavity heated from below, DOI REFERENCE:10.2298/TSCI150225089M,  2015, </w:t>
      </w:r>
    </w:p>
    <w:p w:rsidR="00C349B7" w:rsidRPr="00AB0756" w:rsidRDefault="00D452AC" w:rsidP="00C349B7">
      <w:pPr>
        <w:rPr>
          <w:rFonts w:asciiTheme="minorHAnsi" w:hAnsiTheme="minorHAnsi" w:cs="Times New Roman"/>
          <w:color w:val="000000"/>
          <w:lang w:val="en-US"/>
        </w:rPr>
      </w:pPr>
      <w:r w:rsidRPr="00AB0756">
        <w:rPr>
          <w:rFonts w:asciiTheme="minorHAnsi" w:hAnsiTheme="minorHAnsi" w:cs="Times New Roman"/>
          <w:color w:val="000000"/>
          <w:lang w:val="en-US"/>
        </w:rPr>
        <w:t>4.</w:t>
      </w:r>
      <w:r w:rsidR="00C349B7" w:rsidRPr="00F0601D">
        <w:rPr>
          <w:rFonts w:asciiTheme="minorHAnsi" w:hAnsiTheme="minorHAnsi" w:cs="Times New Roman"/>
          <w:color w:val="000000"/>
          <w:lang w:val="en-US"/>
        </w:rPr>
        <w:t>TALBI Kamel</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NEMOUCHI Zoubir</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A Donnot</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N Belghar</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J APPL FLUID MECH</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An experimental study and a numerical simulation of the turbulent flow under the vortex finder of a cyclone separator, </w:t>
      </w:r>
      <w:r w:rsidRPr="00AB0756">
        <w:rPr>
          <w:rFonts w:asciiTheme="minorHAnsi" w:hAnsiTheme="minorHAnsi" w:cs="Times New Roman"/>
          <w:color w:val="000000"/>
          <w:lang w:val="en-US"/>
        </w:rPr>
        <w:t>2011,</w:t>
      </w:r>
      <w:r w:rsidR="00C349B7" w:rsidRPr="00F0601D">
        <w:rPr>
          <w:rFonts w:asciiTheme="minorHAnsi" w:hAnsiTheme="minorHAnsi" w:cs="Times New Roman"/>
          <w:color w:val="000000"/>
          <w:lang w:val="en-US"/>
        </w:rPr>
        <w:t>4 (1), Issue 7, pp 69-75</w:t>
      </w:r>
    </w:p>
    <w:p w:rsidR="00C349B7" w:rsidRPr="00AB0756" w:rsidRDefault="00D452AC" w:rsidP="00C349B7">
      <w:pPr>
        <w:rPr>
          <w:rFonts w:asciiTheme="minorHAnsi" w:hAnsiTheme="minorHAnsi" w:cs="Times New Roman"/>
          <w:color w:val="000000"/>
          <w:lang w:val="en-US"/>
        </w:rPr>
      </w:pPr>
      <w:r w:rsidRPr="00AB0756">
        <w:rPr>
          <w:rFonts w:asciiTheme="minorHAnsi" w:hAnsiTheme="minorHAnsi" w:cs="Times New Roman"/>
          <w:color w:val="000000"/>
          <w:lang w:val="en-US"/>
        </w:rPr>
        <w:t>5.</w:t>
      </w:r>
      <w:r w:rsidR="00C349B7" w:rsidRPr="00F0601D">
        <w:rPr>
          <w:rFonts w:asciiTheme="minorHAnsi" w:hAnsiTheme="minorHAnsi" w:cs="Times New Roman"/>
          <w:color w:val="000000"/>
          <w:lang w:val="en-US"/>
        </w:rPr>
        <w:t>BENHACINE Adra</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KHAROUA Nabil</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A. Khezzar</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Z. Nemouchi</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HEAT MASS TRANSFER</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Large eddy simulation of a slot jet impinging on a convex surface, </w:t>
      </w:r>
      <w:r w:rsidRPr="00AB0756">
        <w:rPr>
          <w:rFonts w:asciiTheme="minorHAnsi" w:hAnsiTheme="minorHAnsi" w:cs="Times New Roman"/>
          <w:color w:val="000000"/>
          <w:lang w:val="en-US"/>
        </w:rPr>
        <w:t>2012,</w:t>
      </w:r>
      <w:r w:rsidR="00C349B7" w:rsidRPr="00F0601D">
        <w:rPr>
          <w:rFonts w:asciiTheme="minorHAnsi" w:hAnsiTheme="minorHAnsi" w:cs="Times New Roman"/>
          <w:color w:val="000000"/>
          <w:lang w:val="en-US"/>
        </w:rPr>
        <w:t>vol. 48 (1), pp. 1-15</w:t>
      </w:r>
    </w:p>
    <w:p w:rsidR="00C349B7" w:rsidRPr="00AB0756" w:rsidRDefault="00D452AC" w:rsidP="00C349B7">
      <w:pPr>
        <w:rPr>
          <w:rFonts w:asciiTheme="minorHAnsi" w:hAnsiTheme="minorHAnsi" w:cs="Times New Roman"/>
          <w:color w:val="000000"/>
          <w:lang w:val="en-US"/>
        </w:rPr>
      </w:pPr>
      <w:r w:rsidRPr="00AB0756">
        <w:rPr>
          <w:rFonts w:asciiTheme="minorHAnsi" w:hAnsiTheme="minorHAnsi" w:cs="Times New Roman"/>
          <w:color w:val="000000"/>
          <w:lang w:val="en-US"/>
        </w:rPr>
        <w:t>6.</w:t>
      </w:r>
      <w:r w:rsidR="00C349B7" w:rsidRPr="00F0601D">
        <w:rPr>
          <w:rFonts w:asciiTheme="minorHAnsi" w:hAnsiTheme="minorHAnsi" w:cs="Times New Roman"/>
          <w:color w:val="000000"/>
          <w:lang w:val="en-US"/>
        </w:rPr>
        <w:t>FILALI Abdelkader</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KHEZZAR Lyes</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D. Siginer</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Z. Nemouchi</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INT J THERM SCI</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Graetz problem with non-linear viscoelastic fluids in non-circular tubes, </w:t>
      </w:r>
      <w:r w:rsidRPr="00AB0756">
        <w:rPr>
          <w:rFonts w:asciiTheme="minorHAnsi" w:hAnsiTheme="minorHAnsi" w:cs="Times New Roman"/>
          <w:color w:val="000000"/>
          <w:lang w:val="en-US"/>
        </w:rPr>
        <w:t>2012,</w:t>
      </w:r>
      <w:r w:rsidR="00C349B7" w:rsidRPr="00F0601D">
        <w:rPr>
          <w:rFonts w:asciiTheme="minorHAnsi" w:hAnsiTheme="minorHAnsi" w:cs="Times New Roman"/>
          <w:color w:val="000000"/>
          <w:lang w:val="en-US"/>
        </w:rPr>
        <w:t>vol. 61, pp. 50-60</w:t>
      </w:r>
    </w:p>
    <w:p w:rsidR="00C349B7" w:rsidRPr="00AB0756" w:rsidRDefault="00D452AC" w:rsidP="00C349B7">
      <w:pPr>
        <w:rPr>
          <w:rFonts w:asciiTheme="minorHAnsi" w:hAnsiTheme="minorHAnsi" w:cs="Times New Roman"/>
          <w:color w:val="000000"/>
          <w:lang w:val="en-US"/>
        </w:rPr>
      </w:pPr>
      <w:r w:rsidRPr="00AB0756">
        <w:rPr>
          <w:rFonts w:asciiTheme="minorHAnsi" w:hAnsiTheme="minorHAnsi" w:cs="Times New Roman"/>
          <w:color w:val="000000"/>
          <w:lang w:val="en-US"/>
        </w:rPr>
        <w:t>7.</w:t>
      </w:r>
      <w:r w:rsidR="00C349B7" w:rsidRPr="00F0601D">
        <w:rPr>
          <w:rFonts w:asciiTheme="minorHAnsi" w:hAnsiTheme="minorHAnsi" w:cs="Times New Roman"/>
          <w:color w:val="000000"/>
          <w:lang w:val="en-US"/>
        </w:rPr>
        <w:t>DAHDI Bachir</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MAMOU Mahmoud</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M. Khalid, S. Benissaad</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Z. Nemouchi</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AERONAUT J</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Investigation of skin porosity damping effects on free stream disturbance induced unsteady wing loads, vol. 116, </w:t>
      </w:r>
      <w:r w:rsidRPr="00AB0756">
        <w:rPr>
          <w:rFonts w:asciiTheme="minorHAnsi" w:hAnsiTheme="minorHAnsi" w:cs="Times New Roman"/>
          <w:color w:val="000000"/>
          <w:lang w:val="en-US"/>
        </w:rPr>
        <w:t>2012,</w:t>
      </w:r>
      <w:r w:rsidR="00C349B7" w:rsidRPr="00F0601D">
        <w:rPr>
          <w:rFonts w:asciiTheme="minorHAnsi" w:hAnsiTheme="minorHAnsi" w:cs="Times New Roman"/>
          <w:color w:val="000000"/>
          <w:lang w:val="en-US"/>
        </w:rPr>
        <w:t>pp.1041-1060</w:t>
      </w:r>
    </w:p>
    <w:p w:rsidR="00C349B7" w:rsidRPr="00AB0756" w:rsidRDefault="00D452AC" w:rsidP="00C349B7">
      <w:pPr>
        <w:rPr>
          <w:rFonts w:asciiTheme="minorHAnsi" w:hAnsiTheme="minorHAnsi" w:cs="Times New Roman"/>
          <w:color w:val="000000"/>
          <w:lang w:val="en-US"/>
        </w:rPr>
      </w:pPr>
      <w:r w:rsidRPr="00AB0756">
        <w:rPr>
          <w:rFonts w:asciiTheme="minorHAnsi" w:hAnsiTheme="minorHAnsi" w:cs="Times New Roman"/>
          <w:color w:val="000000"/>
          <w:lang w:val="en-US"/>
        </w:rPr>
        <w:t>8.</w:t>
      </w:r>
      <w:r w:rsidR="00C349B7" w:rsidRPr="00F0601D">
        <w:rPr>
          <w:rFonts w:asciiTheme="minorHAnsi" w:hAnsiTheme="minorHAnsi" w:cs="Times New Roman"/>
          <w:color w:val="000000"/>
          <w:lang w:val="en-US"/>
        </w:rPr>
        <w:t>DOKKAR Boubekeur</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SETTOU Noureddine</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O. Imine, N. Saifi, B. Negrou</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Z. Nemouchi</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INT J HYDROGEN ENERG</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INT J HYDROGEN ENERG</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Simulation of species transport and water management in PEM fuel cells, </w:t>
      </w:r>
      <w:r w:rsidRPr="00AB0756">
        <w:rPr>
          <w:rFonts w:asciiTheme="minorHAnsi" w:hAnsiTheme="minorHAnsi" w:cs="Times New Roman"/>
          <w:color w:val="000000"/>
          <w:lang w:val="en-US"/>
        </w:rPr>
        <w:t>2011,</w:t>
      </w:r>
      <w:r w:rsidR="00C349B7" w:rsidRPr="00F0601D">
        <w:rPr>
          <w:rFonts w:asciiTheme="minorHAnsi" w:hAnsiTheme="minorHAnsi" w:cs="Times New Roman"/>
          <w:color w:val="000000"/>
          <w:lang w:val="en-US"/>
        </w:rPr>
        <w:t>vol. 36 (6), pp. 4220-4227</w:t>
      </w:r>
    </w:p>
    <w:p w:rsidR="00C349B7" w:rsidRPr="00AB0756" w:rsidRDefault="00D452AC" w:rsidP="00C349B7">
      <w:pPr>
        <w:rPr>
          <w:rFonts w:asciiTheme="minorHAnsi" w:hAnsiTheme="minorHAnsi" w:cs="Times New Roman"/>
          <w:color w:val="000000"/>
          <w:lang w:val="en-US"/>
        </w:rPr>
      </w:pPr>
      <w:r w:rsidRPr="00AB0756">
        <w:rPr>
          <w:rFonts w:asciiTheme="minorHAnsi" w:hAnsiTheme="minorHAnsi" w:cs="Times New Roman"/>
          <w:color w:val="000000"/>
          <w:lang w:val="en-US"/>
        </w:rPr>
        <w:t>9.</w:t>
      </w:r>
      <w:r w:rsidR="00C349B7" w:rsidRPr="00F0601D">
        <w:rPr>
          <w:rFonts w:asciiTheme="minorHAnsi" w:hAnsiTheme="minorHAnsi" w:cs="Times New Roman"/>
          <w:color w:val="000000"/>
          <w:lang w:val="en-US"/>
        </w:rPr>
        <w:t>BOUAKKAZ</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TALBI Kamel</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Y. Khellil, F. Salhi</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N. Belghar</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THERMOPHYS AEROMECH+Numerical Investigation of Incompressible fluid flow and heat transfer Around a rotating circular cylinder, </w:t>
      </w:r>
      <w:r w:rsidRPr="00AB0756">
        <w:rPr>
          <w:rFonts w:asciiTheme="minorHAnsi" w:hAnsiTheme="minorHAnsi" w:cs="Times New Roman"/>
          <w:color w:val="000000"/>
          <w:lang w:val="en-US"/>
        </w:rPr>
        <w:t>2014,</w:t>
      </w:r>
      <w:r w:rsidR="00C349B7" w:rsidRPr="00F0601D">
        <w:rPr>
          <w:rFonts w:asciiTheme="minorHAnsi" w:hAnsiTheme="minorHAnsi" w:cs="Times New Roman"/>
          <w:color w:val="000000"/>
          <w:lang w:val="en-US"/>
        </w:rPr>
        <w:t>vol. 21(1), pp, 87-97</w:t>
      </w:r>
    </w:p>
    <w:p w:rsidR="00C349B7" w:rsidRPr="00AB0756" w:rsidRDefault="00D452AC" w:rsidP="00C349B7">
      <w:pPr>
        <w:rPr>
          <w:rFonts w:asciiTheme="minorHAnsi" w:hAnsiTheme="minorHAnsi" w:cs="Times New Roman"/>
          <w:color w:val="000000"/>
          <w:lang w:val="en-US"/>
        </w:rPr>
      </w:pPr>
      <w:r w:rsidRPr="00AB0756">
        <w:rPr>
          <w:rFonts w:asciiTheme="minorHAnsi" w:hAnsiTheme="minorHAnsi" w:cs="Times New Roman"/>
          <w:color w:val="000000"/>
          <w:lang w:val="en-US"/>
        </w:rPr>
        <w:t>10.</w:t>
      </w:r>
      <w:r w:rsidR="00C349B7" w:rsidRPr="00F0601D">
        <w:rPr>
          <w:rFonts w:asciiTheme="minorHAnsi" w:hAnsiTheme="minorHAnsi" w:cs="Times New Roman"/>
          <w:color w:val="000000"/>
          <w:lang w:val="en-US"/>
        </w:rPr>
        <w:t>BOUAKKAZ</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TALBI Kamel</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BRAZ J CHEM ENG</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Effect Of Rotation Rates on The Laminar Flow and Heat   Transfert Past A Circular Cylinder, </w:t>
      </w:r>
      <w:r w:rsidRPr="00AB0756">
        <w:rPr>
          <w:rFonts w:asciiTheme="minorHAnsi" w:hAnsiTheme="minorHAnsi" w:cs="Times New Roman"/>
          <w:color w:val="000000"/>
          <w:lang w:val="en-US"/>
        </w:rPr>
        <w:t>2015,</w:t>
      </w:r>
      <w:r w:rsidR="00C349B7" w:rsidRPr="00F0601D">
        <w:rPr>
          <w:rFonts w:asciiTheme="minorHAnsi" w:hAnsiTheme="minorHAnsi" w:cs="Times New Roman"/>
          <w:color w:val="000000"/>
          <w:lang w:val="en-US"/>
        </w:rPr>
        <w:t>vol, 32(2), pp, 519-529</w:t>
      </w:r>
    </w:p>
    <w:p w:rsidR="00C349B7" w:rsidRPr="00AB0756" w:rsidRDefault="00D452AC" w:rsidP="00C349B7">
      <w:pPr>
        <w:rPr>
          <w:rFonts w:asciiTheme="minorHAnsi" w:hAnsiTheme="minorHAnsi" w:cs="Times New Roman"/>
          <w:color w:val="000000"/>
          <w:lang w:val="en-US"/>
        </w:rPr>
      </w:pPr>
      <w:r w:rsidRPr="00AB0756">
        <w:rPr>
          <w:rFonts w:asciiTheme="minorHAnsi" w:hAnsiTheme="minorHAnsi" w:cs="Times New Roman"/>
          <w:color w:val="000000"/>
          <w:lang w:val="en-US"/>
        </w:rPr>
        <w:t>11.</w:t>
      </w:r>
      <w:r w:rsidR="00C349B7" w:rsidRPr="00F0601D">
        <w:rPr>
          <w:rFonts w:asciiTheme="minorHAnsi" w:hAnsiTheme="minorHAnsi" w:cs="Times New Roman"/>
          <w:color w:val="000000"/>
          <w:lang w:val="en-US"/>
        </w:rPr>
        <w:t>KHERIEF M.N.</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TALBI Kamel</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F. Berrahil</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J APPL FLUID MECH</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Effects of Inclinaison and Magnetic Field on Natural Convection Flow  Induced by a Vertical Temperature, </w:t>
      </w:r>
      <w:r w:rsidRPr="00AB0756">
        <w:rPr>
          <w:rFonts w:asciiTheme="minorHAnsi" w:hAnsiTheme="minorHAnsi" w:cs="Times New Roman"/>
          <w:color w:val="000000"/>
          <w:lang w:val="en-US"/>
        </w:rPr>
        <w:t>2012,</w:t>
      </w:r>
      <w:r w:rsidR="00C349B7" w:rsidRPr="00F0601D">
        <w:rPr>
          <w:rFonts w:asciiTheme="minorHAnsi" w:hAnsiTheme="minorHAnsi" w:cs="Times New Roman"/>
          <w:color w:val="000000"/>
          <w:lang w:val="en-US"/>
        </w:rPr>
        <w:t>vol, 5(1), pp. 113-120</w:t>
      </w:r>
    </w:p>
    <w:p w:rsidR="009D111F" w:rsidRPr="00AB0756"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12. B. Mahfoud, </w:t>
      </w:r>
      <w:r w:rsidRPr="00AB0756">
        <w:rPr>
          <w:rFonts w:asciiTheme="minorHAnsi" w:hAnsiTheme="minorHAnsi" w:cs="Times New Roman"/>
          <w:color w:val="000000"/>
          <w:lang w:val="en-US"/>
        </w:rPr>
        <w:t>R. Bessaïh , NUMER HEAT TR A-APPL Stability of Swirling Flows with Heat Transfer in a Cylindrical Enclosure with Co_/counter Rotating End Disks under an Axial, 2012,Vol. 61, pp. 463-482</w:t>
      </w:r>
    </w:p>
    <w:p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lastRenderedPageBreak/>
        <w:t xml:space="preserve">13. S. Bouabdallah, </w:t>
      </w:r>
      <w:r w:rsidRPr="00AB0756">
        <w:rPr>
          <w:rFonts w:asciiTheme="minorHAnsi" w:hAnsiTheme="minorHAnsi" w:cs="Times New Roman"/>
          <w:color w:val="000000"/>
          <w:lang w:val="en-US"/>
        </w:rPr>
        <w:t>R. Bessaïh , INT J HEAT FLUID FL Effect of Magnetic Field on 3D Flow and Heat Transfer during Solidification from a Melt,2012,vol. 37, pp. 154–166</w:t>
      </w:r>
    </w:p>
    <w:p w:rsidR="00AB0756" w:rsidRPr="00AB0756" w:rsidRDefault="00AB0756" w:rsidP="009D111F">
      <w:pPr>
        <w:spacing w:after="0" w:line="240" w:lineRule="auto"/>
        <w:rPr>
          <w:rFonts w:asciiTheme="minorHAnsi" w:hAnsiTheme="minorHAnsi" w:cs="Times New Roman"/>
          <w:color w:val="000000"/>
          <w:lang w:val="en-US"/>
        </w:rPr>
      </w:pPr>
    </w:p>
    <w:p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14. Y. Kabar, </w:t>
      </w:r>
      <w:r w:rsidRPr="00AB0756">
        <w:rPr>
          <w:rFonts w:asciiTheme="minorHAnsi" w:hAnsiTheme="minorHAnsi" w:cs="Times New Roman"/>
          <w:color w:val="000000"/>
          <w:lang w:val="en-US"/>
        </w:rPr>
        <w:t>R. Bessaïh</w:t>
      </w:r>
      <w:r w:rsidRPr="00AB0756">
        <w:rPr>
          <w:rFonts w:asciiTheme="minorHAnsi" w:hAnsiTheme="minorHAnsi"/>
          <w:color w:val="000000"/>
          <w:lang w:val="en-US"/>
        </w:rPr>
        <w:t xml:space="preserve">, </w:t>
      </w:r>
      <w:r w:rsidRPr="00AB0756">
        <w:rPr>
          <w:rFonts w:asciiTheme="minorHAnsi" w:hAnsiTheme="minorHAnsi" w:cs="Times New Roman"/>
          <w:color w:val="000000"/>
          <w:lang w:val="en-US"/>
        </w:rPr>
        <w:t xml:space="preserve">M.Rebai  , SUPERLATTICE MICROST ,Conjugate Heat Transfer with Rarefaction in Parallel Plates Microchannel,2013, vol. 60 pp. 370–388 </w:t>
      </w:r>
    </w:p>
    <w:p w:rsidR="00AB0756" w:rsidRPr="00AB0756" w:rsidRDefault="00AB0756" w:rsidP="009D111F">
      <w:pPr>
        <w:spacing w:after="0" w:line="240" w:lineRule="auto"/>
        <w:rPr>
          <w:rFonts w:asciiTheme="minorHAnsi" w:hAnsiTheme="minorHAnsi" w:cs="Times New Roman"/>
          <w:color w:val="000000"/>
          <w:lang w:val="en-US"/>
        </w:rPr>
      </w:pPr>
    </w:p>
    <w:p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15. F.Mebarek-Oudina, </w:t>
      </w:r>
      <w:r w:rsidRPr="00AB0756">
        <w:rPr>
          <w:rFonts w:asciiTheme="minorHAnsi" w:hAnsiTheme="minorHAnsi" w:cs="Times New Roman"/>
          <w:color w:val="000000"/>
          <w:lang w:val="en-US"/>
        </w:rPr>
        <w:t>R. Bessaïh , J FRANKLIN I , Numerical Modeling of MHD Stability in a Cylindrical Configuration ,2014, vol.351, pp.667-681</w:t>
      </w:r>
    </w:p>
    <w:p w:rsidR="00AB0756" w:rsidRPr="00AB0756" w:rsidRDefault="00AB0756" w:rsidP="009D111F">
      <w:pPr>
        <w:spacing w:after="0" w:line="240" w:lineRule="auto"/>
        <w:rPr>
          <w:rFonts w:asciiTheme="minorHAnsi" w:hAnsiTheme="minorHAnsi" w:cs="Times New Roman"/>
          <w:color w:val="000000"/>
          <w:lang w:val="en-US"/>
        </w:rPr>
      </w:pPr>
    </w:p>
    <w:p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16. A. Bouttout, S. Benissaad, R. Bessaih </w:t>
      </w:r>
      <w:r w:rsidRPr="00AB0756">
        <w:rPr>
          <w:rFonts w:asciiTheme="minorHAnsi" w:hAnsiTheme="minorHAnsi" w:cs="Times New Roman"/>
          <w:color w:val="000000"/>
          <w:lang w:val="en-US"/>
        </w:rPr>
        <w:t>, NUMER HEAT TR A-APPL , Numerical Study of Forced Convection in a Horizontal Channel with Heated Blocks Due to Oscillation of Incoming Flow, 2014, vol.65, pp.584–600</w:t>
      </w:r>
    </w:p>
    <w:p w:rsidR="00AB0756" w:rsidRPr="00AB0756" w:rsidRDefault="00AB0756" w:rsidP="009D111F">
      <w:pPr>
        <w:spacing w:after="0" w:line="240" w:lineRule="auto"/>
        <w:rPr>
          <w:rFonts w:asciiTheme="minorHAnsi" w:hAnsiTheme="minorHAnsi" w:cs="Times New Roman"/>
          <w:color w:val="000000"/>
          <w:lang w:val="en-US"/>
        </w:rPr>
      </w:pPr>
    </w:p>
    <w:p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17. B. Ghernaout, </w:t>
      </w:r>
      <w:r w:rsidRPr="00AB0756">
        <w:rPr>
          <w:rFonts w:asciiTheme="minorHAnsi" w:hAnsiTheme="minorHAnsi" w:cs="Times New Roman"/>
          <w:color w:val="000000"/>
          <w:lang w:val="en-US"/>
        </w:rPr>
        <w:t>S. Bouabdallah, A. Benchatti</w:t>
      </w:r>
      <w:r w:rsidRPr="00AB0756">
        <w:rPr>
          <w:rFonts w:asciiTheme="minorHAnsi" w:hAnsiTheme="minorHAnsi"/>
          <w:color w:val="000000"/>
          <w:lang w:val="en-US"/>
        </w:rPr>
        <w:t>, R. Bessaih</w:t>
      </w:r>
      <w:r w:rsidRPr="00AB0756">
        <w:rPr>
          <w:rFonts w:asciiTheme="minorHAnsi" w:hAnsiTheme="minorHAnsi" w:cs="Times New Roman"/>
          <w:color w:val="000000"/>
          <w:lang w:val="en-US"/>
        </w:rPr>
        <w:t xml:space="preserve"> , NUMER HEAT TR A-APPL , Effect of Buoyancy Ratio on Oscillatory Double Diffusive Convection in Binary Mixture: Case of Opposing Temperature and Concentration Gradients,2014, vol.66, pp.928–946</w:t>
      </w:r>
    </w:p>
    <w:p w:rsidR="00AB0756" w:rsidRPr="00AB0756" w:rsidRDefault="00AB0756" w:rsidP="009D111F">
      <w:pPr>
        <w:spacing w:after="0" w:line="240" w:lineRule="auto"/>
        <w:rPr>
          <w:rFonts w:asciiTheme="minorHAnsi" w:hAnsiTheme="minorHAnsi" w:cs="Times New Roman"/>
          <w:color w:val="000000"/>
          <w:lang w:val="en-US"/>
        </w:rPr>
      </w:pPr>
    </w:p>
    <w:p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18. Y.Harnane, </w:t>
      </w:r>
      <w:r w:rsidRPr="00AB0756">
        <w:rPr>
          <w:rFonts w:asciiTheme="minorHAnsi" w:hAnsiTheme="minorHAnsi" w:cs="Times New Roman"/>
          <w:color w:val="000000"/>
          <w:lang w:val="en-US"/>
        </w:rPr>
        <w:t>D. Saury</w:t>
      </w:r>
      <w:r w:rsidRPr="00AB0756">
        <w:rPr>
          <w:rFonts w:asciiTheme="minorHAnsi" w:hAnsiTheme="minorHAnsi"/>
          <w:color w:val="000000"/>
          <w:lang w:val="en-US"/>
        </w:rPr>
        <w:t xml:space="preserve">, </w:t>
      </w:r>
      <w:r w:rsidRPr="00AB0756">
        <w:rPr>
          <w:rFonts w:asciiTheme="minorHAnsi" w:hAnsiTheme="minorHAnsi" w:cs="Times New Roman"/>
          <w:color w:val="000000"/>
          <w:lang w:val="en-US"/>
        </w:rPr>
        <w:t>R.Bessa</w:t>
      </w:r>
      <w:r w:rsidRPr="00AB0756">
        <w:rPr>
          <w:rFonts w:asciiTheme="minorHAnsi" w:hAnsiTheme="minorHAnsi" w:cs="Times New Roman"/>
          <w:color w:val="000000"/>
        </w:rPr>
        <w:t>ї</w:t>
      </w:r>
      <w:r w:rsidRPr="00AB0756">
        <w:rPr>
          <w:rFonts w:asciiTheme="minorHAnsi" w:hAnsiTheme="minorHAnsi" w:cs="Times New Roman"/>
          <w:color w:val="000000"/>
          <w:lang w:val="en-US"/>
        </w:rPr>
        <w:t>h, D.Lemonier</w:t>
      </w:r>
      <w:r w:rsidRPr="00AB0756">
        <w:rPr>
          <w:rFonts w:asciiTheme="minorHAnsi" w:hAnsiTheme="minorHAnsi"/>
          <w:color w:val="000000"/>
          <w:lang w:val="en-US"/>
        </w:rPr>
        <w:t xml:space="preserve">, C. Bougriou </w:t>
      </w:r>
      <w:r w:rsidRPr="00AB0756">
        <w:rPr>
          <w:rFonts w:asciiTheme="minorHAnsi" w:hAnsiTheme="minorHAnsi" w:cs="Times New Roman"/>
          <w:color w:val="000000"/>
          <w:lang w:val="en-US"/>
        </w:rPr>
        <w:t>, J HEAT TRANS-T ASME Experimental and numerical investigation of turbulent natural convection flow in a vertical channel with a heated obstacle ,2014,Vol. 136, pp.102502-1</w:t>
      </w:r>
    </w:p>
    <w:p w:rsidR="00AB0756" w:rsidRPr="00AB0756" w:rsidRDefault="00AB0756" w:rsidP="009D111F">
      <w:pPr>
        <w:spacing w:after="0" w:line="240" w:lineRule="auto"/>
        <w:rPr>
          <w:rFonts w:asciiTheme="minorHAnsi" w:hAnsiTheme="minorHAnsi" w:cs="Times New Roman"/>
          <w:color w:val="000000"/>
          <w:lang w:val="en-US"/>
        </w:rPr>
      </w:pPr>
    </w:p>
    <w:p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19. K.Lahmer, </w:t>
      </w:r>
      <w:r w:rsidRPr="00AB0756">
        <w:rPr>
          <w:rFonts w:asciiTheme="minorHAnsi" w:hAnsiTheme="minorHAnsi" w:cs="Times New Roman"/>
          <w:color w:val="000000"/>
          <w:lang w:val="en-US"/>
        </w:rPr>
        <w:t>R. Bessaïh , MECH IND Numerical simulation of cooling electronic components mounted in a vertical wall by natural convection,2014</w:t>
      </w:r>
    </w:p>
    <w:p w:rsidR="00AB0756" w:rsidRPr="00AB0756" w:rsidRDefault="00AB0756" w:rsidP="009D111F">
      <w:pPr>
        <w:spacing w:after="0" w:line="240" w:lineRule="auto"/>
        <w:rPr>
          <w:rFonts w:asciiTheme="minorHAnsi" w:hAnsiTheme="minorHAnsi" w:cs="Times New Roman"/>
          <w:color w:val="000000"/>
          <w:lang w:val="en-US"/>
        </w:rPr>
      </w:pPr>
    </w:p>
    <w:p w:rsidR="009D111F" w:rsidRPr="00AB0756" w:rsidRDefault="009D111F" w:rsidP="009D111F">
      <w:pPr>
        <w:spacing w:after="240" w:line="240" w:lineRule="auto"/>
        <w:rPr>
          <w:rFonts w:asciiTheme="minorHAnsi" w:hAnsiTheme="minorHAnsi" w:cs="Times New Roman"/>
          <w:color w:val="000000"/>
          <w:lang w:val="en-US"/>
        </w:rPr>
      </w:pPr>
      <w:r w:rsidRPr="00AB0756">
        <w:rPr>
          <w:rFonts w:asciiTheme="minorHAnsi" w:hAnsiTheme="minorHAnsi"/>
          <w:color w:val="000000"/>
          <w:lang w:val="en-US"/>
        </w:rPr>
        <w:t xml:space="preserve">20. K.Lahmer, </w:t>
      </w:r>
      <w:r w:rsidRPr="00AB0756">
        <w:rPr>
          <w:rFonts w:asciiTheme="minorHAnsi" w:hAnsiTheme="minorHAnsi" w:cs="Times New Roman"/>
          <w:color w:val="000000"/>
          <w:lang w:val="en-US"/>
        </w:rPr>
        <w:t>R. Bessaïh , Impact of kinetic reaction models on hydrogen absorption in metal hydride tank modeling, 2015, Vol. 40, pp. 13718–13724</w:t>
      </w:r>
    </w:p>
    <w:p w:rsidR="009D111F" w:rsidRPr="00AB0756" w:rsidRDefault="009D111F" w:rsidP="009D111F">
      <w:pPr>
        <w:spacing w:after="240" w:line="240" w:lineRule="auto"/>
        <w:rPr>
          <w:rFonts w:asciiTheme="minorHAnsi" w:hAnsiTheme="minorHAnsi" w:cs="Times New Roman"/>
          <w:color w:val="000000"/>
          <w:lang w:val="en-US"/>
        </w:rPr>
      </w:pPr>
      <w:r w:rsidRPr="00AB0756">
        <w:rPr>
          <w:rFonts w:asciiTheme="minorHAnsi" w:hAnsiTheme="minorHAnsi"/>
          <w:color w:val="000000"/>
          <w:lang w:val="en-US"/>
        </w:rPr>
        <w:t xml:space="preserve">21. A.Boukhari, </w:t>
      </w:r>
      <w:r w:rsidRPr="00AB0756">
        <w:rPr>
          <w:rFonts w:asciiTheme="minorHAnsi" w:hAnsiTheme="minorHAnsi" w:cs="Times New Roman"/>
          <w:color w:val="000000"/>
          <w:lang w:val="en-US"/>
        </w:rPr>
        <w:t>R. Bessaïh , INT J HYDROGEN ENERG,  Numerical heat and mass transfer investigation of hydrogen absorption in an annulus-disc reactor, 2015,Vol. 40, pp. 13708–13717</w:t>
      </w:r>
    </w:p>
    <w:p w:rsidR="00AB0756"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22. L. Boutina, </w:t>
      </w:r>
      <w:r w:rsidRPr="00AB0756">
        <w:rPr>
          <w:rFonts w:asciiTheme="minorHAnsi" w:hAnsiTheme="minorHAnsi" w:cs="Times New Roman"/>
          <w:color w:val="000000"/>
          <w:lang w:val="en-US"/>
        </w:rPr>
        <w:t>R. Bessaïh</w:t>
      </w:r>
      <w:r w:rsidRPr="00AB0756">
        <w:rPr>
          <w:rFonts w:asciiTheme="minorHAnsi" w:hAnsiTheme="minorHAnsi"/>
          <w:color w:val="000000"/>
          <w:lang w:val="en-US"/>
        </w:rPr>
        <w:t xml:space="preserve"> </w:t>
      </w:r>
      <w:r w:rsidRPr="00AB0756">
        <w:rPr>
          <w:rFonts w:asciiTheme="minorHAnsi" w:hAnsiTheme="minorHAnsi" w:cs="Times New Roman"/>
          <w:color w:val="000000"/>
          <w:lang w:val="en-US"/>
        </w:rPr>
        <w:t xml:space="preserve">, APPL THERM ENG, Numerical simulation of mixed convection air-cooling  of electronic components mounted in an inclined channel, 2011, vol.31,pp.2052-2062  </w:t>
      </w:r>
    </w:p>
    <w:p w:rsidR="009D111F" w:rsidRPr="00AB0756"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s="Times New Roman"/>
          <w:color w:val="000000"/>
          <w:lang w:val="en-US"/>
        </w:rPr>
        <w:t xml:space="preserve"> </w:t>
      </w:r>
    </w:p>
    <w:p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23. S.Bouabdallah, </w:t>
      </w:r>
      <w:r w:rsidRPr="00AB0756">
        <w:rPr>
          <w:rFonts w:asciiTheme="minorHAnsi" w:hAnsiTheme="minorHAnsi" w:cs="Times New Roman"/>
          <w:color w:val="000000"/>
          <w:lang w:val="en-US"/>
        </w:rPr>
        <w:t>R. Bessaïh</w:t>
      </w:r>
      <w:r w:rsidRPr="00AB0756">
        <w:rPr>
          <w:rFonts w:asciiTheme="minorHAnsi" w:hAnsiTheme="minorHAnsi"/>
          <w:color w:val="000000"/>
          <w:lang w:val="en-US"/>
        </w:rPr>
        <w:t xml:space="preserve">, </w:t>
      </w:r>
      <w:r w:rsidRPr="00AB0756">
        <w:rPr>
          <w:rFonts w:asciiTheme="minorHAnsi" w:hAnsiTheme="minorHAnsi" w:cs="Times New Roman"/>
          <w:color w:val="000000"/>
          <w:lang w:val="en-US"/>
        </w:rPr>
        <w:t>B. Ghernaout, A.  Benchatti  , NUMER HEAT TR A-APPL , Effect of An External  Magnetic Field ON 3-D Oscilatory  Natural Convection of Molten Gallium during Phase Change, 2011,vol.60, pp.84-105</w:t>
      </w:r>
    </w:p>
    <w:p w:rsidR="00AB0756" w:rsidRPr="00AB0756" w:rsidRDefault="00AB0756" w:rsidP="009D111F">
      <w:pPr>
        <w:spacing w:after="0" w:line="240" w:lineRule="auto"/>
        <w:rPr>
          <w:rFonts w:asciiTheme="minorHAnsi" w:hAnsiTheme="minorHAnsi" w:cs="Times New Roman"/>
          <w:color w:val="000000"/>
          <w:lang w:val="en-US"/>
        </w:rPr>
      </w:pPr>
    </w:p>
    <w:p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24. N.Bekka, M.Sellam, </w:t>
      </w:r>
      <w:r w:rsidRPr="00AB0756">
        <w:rPr>
          <w:rFonts w:asciiTheme="minorHAnsi" w:hAnsiTheme="minorHAnsi" w:cs="Times New Roman"/>
          <w:color w:val="000000"/>
          <w:lang w:val="en-US"/>
        </w:rPr>
        <w:t>A.Chpoun , J FLUID STRUCT , Aeroelastic stability analysis of a flexible over-expanded rocket nozzle using numerical coupling by the method of   transpiration,2015, Vol. 56, pp. 89–106</w:t>
      </w:r>
    </w:p>
    <w:p w:rsidR="00AB0756" w:rsidRPr="00AB0756" w:rsidRDefault="00AB0756" w:rsidP="009D111F">
      <w:pPr>
        <w:spacing w:after="0" w:line="240" w:lineRule="auto"/>
        <w:rPr>
          <w:rFonts w:asciiTheme="minorHAnsi" w:hAnsiTheme="minorHAnsi" w:cs="Times New Roman"/>
          <w:color w:val="000000"/>
          <w:lang w:val="en-US"/>
        </w:rPr>
      </w:pPr>
    </w:p>
    <w:p w:rsidR="009D50A6" w:rsidRPr="00AB0756" w:rsidRDefault="009D111F" w:rsidP="009D111F">
      <w:pPr>
        <w:rPr>
          <w:rFonts w:asciiTheme="minorHAnsi" w:hAnsiTheme="minorHAnsi"/>
          <w:lang w:val="en-US"/>
        </w:rPr>
      </w:pPr>
      <w:r w:rsidRPr="00AB0756">
        <w:rPr>
          <w:rFonts w:asciiTheme="minorHAnsi" w:hAnsiTheme="minorHAnsi"/>
          <w:color w:val="000000"/>
          <w:lang w:val="en-US"/>
        </w:rPr>
        <w:t xml:space="preserve">25. M.Sellam, N.Bekka, </w:t>
      </w:r>
      <w:r w:rsidRPr="00AB0756">
        <w:rPr>
          <w:rFonts w:asciiTheme="minorHAnsi" w:hAnsiTheme="minorHAnsi" w:cs="Times New Roman"/>
          <w:color w:val="000000"/>
          <w:lang w:val="en-US"/>
        </w:rPr>
        <w:t>A.Chpoun , SHOCK WAVES , Aeroelastic  stability of flexible over expanded rocket nozzle, 2015</w:t>
      </w:r>
    </w:p>
    <w:p w:rsidR="00AB0756" w:rsidRDefault="00AB0756" w:rsidP="00AB0756">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26.Belazizia Abdennacer</w:t>
      </w:r>
      <w:r w:rsidRPr="00AB0756">
        <w:rPr>
          <w:rFonts w:asciiTheme="minorHAnsi" w:hAnsiTheme="minorHAnsi" w:cs="Times New Roman"/>
          <w:color w:val="000000"/>
          <w:lang w:val="en-US"/>
        </w:rPr>
        <w:t xml:space="preserve"> ,</w:t>
      </w:r>
      <w:r w:rsidRPr="00AB0756">
        <w:rPr>
          <w:rFonts w:asciiTheme="minorHAnsi" w:hAnsiTheme="minorHAnsi"/>
          <w:color w:val="000000"/>
          <w:lang w:val="en-US"/>
        </w:rPr>
        <w:t xml:space="preserve"> Aboudi Said</w:t>
      </w:r>
      <w:r w:rsidRPr="00AB0756">
        <w:rPr>
          <w:rFonts w:asciiTheme="minorHAnsi" w:hAnsiTheme="minorHAnsi" w:cs="Times New Roman"/>
          <w:color w:val="000000"/>
          <w:lang w:val="en-US"/>
        </w:rPr>
        <w:t xml:space="preserve">, </w:t>
      </w:r>
      <w:r w:rsidRPr="00AB0756">
        <w:rPr>
          <w:rFonts w:asciiTheme="minorHAnsi" w:hAnsiTheme="minorHAnsi"/>
          <w:color w:val="000000"/>
          <w:lang w:val="en-US"/>
        </w:rPr>
        <w:t xml:space="preserve">Benissaad Smail, </w:t>
      </w:r>
      <w:r w:rsidRPr="00AB0756">
        <w:rPr>
          <w:rFonts w:asciiTheme="minorHAnsi" w:hAnsiTheme="minorHAnsi" w:cs="Times New Roman"/>
          <w:color w:val="000000"/>
          <w:lang w:val="en-US"/>
        </w:rPr>
        <w:t xml:space="preserve"> </w:t>
      </w:r>
      <w:r w:rsidRPr="00C6064D">
        <w:rPr>
          <w:rFonts w:asciiTheme="minorHAnsi" w:hAnsiTheme="minorHAnsi" w:cs="Times New Roman"/>
          <w:color w:val="000000"/>
          <w:lang w:val="en-US"/>
        </w:rPr>
        <w:t>MECH IND</w:t>
      </w:r>
      <w:r w:rsidRPr="00AB0756">
        <w:rPr>
          <w:rFonts w:asciiTheme="minorHAnsi" w:hAnsiTheme="minorHAnsi" w:cs="Times New Roman"/>
          <w:color w:val="000000"/>
          <w:lang w:val="en-US"/>
        </w:rPr>
        <w:t xml:space="preserve"> , </w:t>
      </w:r>
      <w:r w:rsidRPr="00C6064D">
        <w:rPr>
          <w:rFonts w:asciiTheme="minorHAnsi" w:hAnsiTheme="minorHAnsi" w:cs="Times New Roman"/>
          <w:color w:val="000000"/>
          <w:lang w:val="en-US"/>
        </w:rPr>
        <w:t xml:space="preserve">Conjugate natural convection in a square enclosure under horizontal magnetic field, </w:t>
      </w:r>
      <w:r w:rsidRPr="00AB0756">
        <w:rPr>
          <w:rFonts w:asciiTheme="minorHAnsi" w:hAnsiTheme="minorHAnsi" w:cs="Times New Roman"/>
          <w:color w:val="000000"/>
          <w:lang w:val="en-US"/>
        </w:rPr>
        <w:t xml:space="preserve">2015, </w:t>
      </w:r>
      <w:r w:rsidRPr="00C6064D">
        <w:rPr>
          <w:rFonts w:asciiTheme="minorHAnsi" w:hAnsiTheme="minorHAnsi" w:cs="Times New Roman"/>
          <w:color w:val="000000"/>
          <w:lang w:val="en-US"/>
        </w:rPr>
        <w:t>Volume 16, pp (online)</w:t>
      </w:r>
    </w:p>
    <w:p w:rsidR="00AB0756" w:rsidRPr="00AB0756" w:rsidRDefault="00AB0756" w:rsidP="00AB0756">
      <w:pPr>
        <w:spacing w:after="0" w:line="240" w:lineRule="auto"/>
        <w:rPr>
          <w:rFonts w:asciiTheme="minorHAnsi" w:hAnsiTheme="minorHAnsi" w:cs="Times New Roman"/>
          <w:color w:val="000000"/>
          <w:lang w:val="en-US"/>
        </w:rPr>
      </w:pPr>
    </w:p>
    <w:p w:rsidR="00AB0756" w:rsidRDefault="00AB0756" w:rsidP="00AB0756">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27.Berrahil Farid</w:t>
      </w:r>
      <w:r w:rsidRPr="00AB0756">
        <w:rPr>
          <w:rFonts w:asciiTheme="minorHAnsi" w:hAnsiTheme="minorHAnsi" w:cs="Times New Roman"/>
          <w:color w:val="000000"/>
          <w:lang w:val="en-US"/>
        </w:rPr>
        <w:t xml:space="preserve"> , </w:t>
      </w:r>
      <w:r w:rsidRPr="00AB0756">
        <w:rPr>
          <w:rFonts w:asciiTheme="minorHAnsi" w:hAnsiTheme="minorHAnsi"/>
          <w:color w:val="000000"/>
          <w:lang w:val="en-US"/>
        </w:rPr>
        <w:t>Benissaad Smail</w:t>
      </w:r>
      <w:r w:rsidRPr="00AB0756">
        <w:rPr>
          <w:rFonts w:asciiTheme="minorHAnsi" w:hAnsiTheme="minorHAnsi" w:cs="Times New Roman"/>
          <w:color w:val="000000"/>
          <w:lang w:val="en-US"/>
        </w:rPr>
        <w:t xml:space="preserve"> , C. Abid, </w:t>
      </w:r>
      <w:r w:rsidRPr="00AB0756">
        <w:rPr>
          <w:rFonts w:asciiTheme="minorHAnsi" w:hAnsiTheme="minorHAnsi"/>
          <w:color w:val="000000"/>
          <w:lang w:val="en-US"/>
        </w:rPr>
        <w:t>Marc Médale</w:t>
      </w:r>
      <w:r w:rsidRPr="00AB0756">
        <w:rPr>
          <w:rFonts w:asciiTheme="minorHAnsi" w:hAnsiTheme="minorHAnsi" w:cs="Times New Roman"/>
          <w:color w:val="000000"/>
          <w:lang w:val="en-US"/>
        </w:rPr>
        <w:t xml:space="preserve">,  </w:t>
      </w:r>
      <w:r w:rsidRPr="00C6064D">
        <w:rPr>
          <w:rFonts w:asciiTheme="minorHAnsi" w:hAnsiTheme="minorHAnsi" w:cs="Times New Roman"/>
          <w:color w:val="000000"/>
          <w:lang w:val="en-US"/>
        </w:rPr>
        <w:t>P I MECH ENG C-J MEC</w:t>
      </w:r>
      <w:r w:rsidRPr="00AB0756">
        <w:rPr>
          <w:rFonts w:asciiTheme="minorHAnsi" w:hAnsiTheme="minorHAnsi" w:cs="Times New Roman"/>
          <w:color w:val="000000"/>
          <w:lang w:val="en-US"/>
        </w:rPr>
        <w:t xml:space="preserve"> , </w:t>
      </w:r>
      <w:r w:rsidRPr="00C6064D">
        <w:rPr>
          <w:rFonts w:asciiTheme="minorHAnsi" w:hAnsiTheme="minorHAnsi" w:cs="Times New Roman"/>
          <w:color w:val="000000"/>
          <w:lang w:val="en-US"/>
        </w:rPr>
        <w:t xml:space="preserve">Natural convection with volumetric heat generation and external magnetic field in differentially heated enclosure, </w:t>
      </w:r>
      <w:r w:rsidRPr="00AB0756">
        <w:rPr>
          <w:rFonts w:asciiTheme="minorHAnsi" w:hAnsiTheme="minorHAnsi" w:cs="Times New Roman"/>
          <w:color w:val="000000"/>
          <w:lang w:val="en-US"/>
        </w:rPr>
        <w:t xml:space="preserve">2014, </w:t>
      </w:r>
      <w:r w:rsidRPr="00C6064D">
        <w:rPr>
          <w:rFonts w:asciiTheme="minorHAnsi" w:hAnsiTheme="minorHAnsi" w:cs="Times New Roman"/>
          <w:color w:val="000000"/>
          <w:lang w:val="en-US"/>
        </w:rPr>
        <w:t>Volume 228, N°25, pp 2711-2727</w:t>
      </w:r>
    </w:p>
    <w:p w:rsidR="00AB0756" w:rsidRPr="00AB0756" w:rsidRDefault="00AB0756" w:rsidP="00AB0756">
      <w:pPr>
        <w:spacing w:after="0" w:line="240" w:lineRule="auto"/>
        <w:rPr>
          <w:rFonts w:asciiTheme="minorHAnsi" w:hAnsiTheme="minorHAnsi" w:cs="Times New Roman"/>
          <w:color w:val="000000"/>
          <w:lang w:val="en-US"/>
        </w:rPr>
      </w:pPr>
    </w:p>
    <w:p w:rsidR="00AB0756" w:rsidRDefault="00AB0756" w:rsidP="00AB0756">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28. Boutout Abdelouahab</w:t>
      </w:r>
      <w:r w:rsidRPr="00AB0756">
        <w:rPr>
          <w:rFonts w:asciiTheme="minorHAnsi" w:hAnsiTheme="minorHAnsi" w:cs="Times New Roman"/>
          <w:color w:val="000000"/>
          <w:lang w:val="en-US"/>
        </w:rPr>
        <w:t xml:space="preserve"> ,</w:t>
      </w:r>
      <w:r w:rsidRPr="00AB0756">
        <w:rPr>
          <w:rFonts w:asciiTheme="minorHAnsi" w:hAnsiTheme="minorHAnsi"/>
          <w:color w:val="000000"/>
          <w:lang w:val="en-US"/>
        </w:rPr>
        <w:t xml:space="preserve"> Benissaad Smail</w:t>
      </w:r>
      <w:r w:rsidRPr="00AB0756">
        <w:rPr>
          <w:rFonts w:asciiTheme="minorHAnsi" w:hAnsiTheme="minorHAnsi" w:cs="Times New Roman"/>
          <w:color w:val="000000"/>
          <w:lang w:val="en-US"/>
        </w:rPr>
        <w:t xml:space="preserve">, </w:t>
      </w:r>
      <w:r w:rsidRPr="00AB0756">
        <w:rPr>
          <w:rFonts w:asciiTheme="minorHAnsi" w:hAnsiTheme="minorHAnsi"/>
          <w:color w:val="000000"/>
          <w:lang w:val="en-US"/>
        </w:rPr>
        <w:t xml:space="preserve">Bessaih Rachid, </w:t>
      </w:r>
      <w:r w:rsidRPr="00AB0756">
        <w:rPr>
          <w:rFonts w:asciiTheme="minorHAnsi" w:hAnsiTheme="minorHAnsi" w:cs="Times New Roman"/>
          <w:color w:val="000000"/>
          <w:lang w:val="en-US"/>
        </w:rPr>
        <w:t xml:space="preserve"> </w:t>
      </w:r>
      <w:r w:rsidRPr="00C6064D">
        <w:rPr>
          <w:rFonts w:asciiTheme="minorHAnsi" w:hAnsiTheme="minorHAnsi" w:cs="Times New Roman"/>
          <w:color w:val="000000"/>
          <w:lang w:val="en-US"/>
        </w:rPr>
        <w:t>NUMER HEAT TR A-APPL</w:t>
      </w:r>
      <w:r w:rsidRPr="00AB0756">
        <w:rPr>
          <w:rFonts w:asciiTheme="minorHAnsi" w:hAnsiTheme="minorHAnsi" w:cs="Times New Roman"/>
          <w:color w:val="000000"/>
          <w:lang w:val="en-US"/>
        </w:rPr>
        <w:t xml:space="preserve"> , </w:t>
      </w:r>
      <w:r w:rsidRPr="00C6064D">
        <w:rPr>
          <w:rFonts w:asciiTheme="minorHAnsi" w:hAnsiTheme="minorHAnsi" w:cs="Times New Roman"/>
          <w:color w:val="000000"/>
          <w:lang w:val="en-US"/>
        </w:rPr>
        <w:t xml:space="preserve">Numerical study of  forced convection in a horizontal channel with heated blocks due to oscillation of incoming flow, </w:t>
      </w:r>
      <w:r w:rsidRPr="00AB0756">
        <w:rPr>
          <w:rFonts w:asciiTheme="minorHAnsi" w:hAnsiTheme="minorHAnsi" w:cs="Times New Roman"/>
          <w:color w:val="000000"/>
          <w:lang w:val="en-US"/>
        </w:rPr>
        <w:t xml:space="preserve">2014, </w:t>
      </w:r>
      <w:r w:rsidRPr="00C6064D">
        <w:rPr>
          <w:rFonts w:asciiTheme="minorHAnsi" w:hAnsiTheme="minorHAnsi" w:cs="Times New Roman"/>
          <w:color w:val="000000"/>
          <w:lang w:val="en-US"/>
        </w:rPr>
        <w:t>Volume 65, pp 584-600,</w:t>
      </w:r>
    </w:p>
    <w:p w:rsidR="00AB0756" w:rsidRPr="00AB0756" w:rsidRDefault="00AB0756" w:rsidP="00AB0756">
      <w:pPr>
        <w:spacing w:after="0" w:line="240" w:lineRule="auto"/>
        <w:rPr>
          <w:rFonts w:asciiTheme="minorHAnsi" w:hAnsiTheme="minorHAnsi" w:cs="Times New Roman"/>
          <w:color w:val="000000"/>
          <w:lang w:val="en-US"/>
        </w:rPr>
      </w:pPr>
    </w:p>
    <w:p w:rsidR="00AB0756" w:rsidRPr="00AB0756" w:rsidRDefault="00AB0756" w:rsidP="00AB0756">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29. Belazizia Abdennacer</w:t>
      </w:r>
      <w:r w:rsidRPr="00AB0756">
        <w:rPr>
          <w:rFonts w:asciiTheme="minorHAnsi" w:hAnsiTheme="minorHAnsi" w:cs="Times New Roman"/>
          <w:color w:val="000000"/>
          <w:lang w:val="en-US"/>
        </w:rPr>
        <w:t xml:space="preserve"> , </w:t>
      </w:r>
      <w:r w:rsidRPr="00AB0756">
        <w:rPr>
          <w:rFonts w:asciiTheme="minorHAnsi" w:hAnsiTheme="minorHAnsi"/>
          <w:color w:val="000000"/>
          <w:lang w:val="en-US"/>
        </w:rPr>
        <w:t>Benissaad Smail</w:t>
      </w:r>
      <w:r w:rsidRPr="00AB0756">
        <w:rPr>
          <w:rFonts w:asciiTheme="minorHAnsi" w:hAnsiTheme="minorHAnsi" w:cs="Times New Roman"/>
          <w:color w:val="000000"/>
          <w:lang w:val="en-US"/>
        </w:rPr>
        <w:t xml:space="preserve"> , </w:t>
      </w:r>
      <w:r w:rsidRPr="00AB0756">
        <w:rPr>
          <w:rFonts w:asciiTheme="minorHAnsi" w:hAnsiTheme="minorHAnsi"/>
          <w:color w:val="000000"/>
          <w:lang w:val="en-US"/>
        </w:rPr>
        <w:t>Aboudi Said</w:t>
      </w:r>
      <w:r w:rsidRPr="00AB0756">
        <w:rPr>
          <w:rFonts w:asciiTheme="minorHAnsi" w:hAnsiTheme="minorHAnsi" w:cs="Times New Roman"/>
          <w:color w:val="000000"/>
          <w:lang w:val="en-US"/>
        </w:rPr>
        <w:t xml:space="preserve"> , </w:t>
      </w:r>
      <w:r w:rsidRPr="00C6064D">
        <w:rPr>
          <w:rFonts w:asciiTheme="minorHAnsi" w:hAnsiTheme="minorHAnsi" w:cs="Times New Roman"/>
          <w:color w:val="000000"/>
          <w:lang w:val="en-US"/>
        </w:rPr>
        <w:t>ARAB J SCI ENG</w:t>
      </w:r>
      <w:r w:rsidRPr="00AB0756">
        <w:rPr>
          <w:rFonts w:asciiTheme="minorHAnsi" w:hAnsiTheme="minorHAnsi" w:cs="Times New Roman"/>
          <w:color w:val="000000"/>
          <w:lang w:val="en-US"/>
        </w:rPr>
        <w:t xml:space="preserve"> , </w:t>
      </w:r>
      <w:r w:rsidRPr="00C6064D">
        <w:rPr>
          <w:rFonts w:asciiTheme="minorHAnsi" w:hAnsiTheme="minorHAnsi" w:cs="Times New Roman"/>
          <w:color w:val="000000"/>
          <w:lang w:val="en-US"/>
        </w:rPr>
        <w:t xml:space="preserve">Numerical study of double diffusion natural convection of a binary fluid in a square enclosure with a partially active vertical wall, </w:t>
      </w:r>
      <w:r w:rsidRPr="00AB0756">
        <w:rPr>
          <w:rFonts w:asciiTheme="minorHAnsi" w:hAnsiTheme="minorHAnsi" w:cs="Times New Roman"/>
          <w:color w:val="000000"/>
          <w:lang w:val="en-US"/>
        </w:rPr>
        <w:t xml:space="preserve">2013, </w:t>
      </w:r>
      <w:r w:rsidRPr="00C6064D">
        <w:rPr>
          <w:rFonts w:asciiTheme="minorHAnsi" w:hAnsiTheme="minorHAnsi" w:cs="Times New Roman"/>
          <w:color w:val="000000"/>
          <w:lang w:val="en-US"/>
        </w:rPr>
        <w:t>Volume 38, pp, 3459-3470,</w:t>
      </w:r>
    </w:p>
    <w:p w:rsidR="00AB0756" w:rsidRDefault="00AB0756" w:rsidP="00AB0756">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lastRenderedPageBreak/>
        <w:t>30. Benissaad Smail</w:t>
      </w:r>
      <w:r w:rsidRPr="00AB0756">
        <w:rPr>
          <w:rFonts w:asciiTheme="minorHAnsi" w:hAnsiTheme="minorHAnsi" w:cs="Times New Roman"/>
          <w:color w:val="000000"/>
          <w:lang w:val="en-US"/>
        </w:rPr>
        <w:t xml:space="preserve"> , </w:t>
      </w:r>
      <w:r w:rsidRPr="00AB0756">
        <w:rPr>
          <w:rFonts w:asciiTheme="minorHAnsi" w:hAnsiTheme="minorHAnsi"/>
          <w:color w:val="000000"/>
          <w:lang w:val="en-US"/>
        </w:rPr>
        <w:t>Ouazaa Nabil</w:t>
      </w:r>
      <w:r w:rsidRPr="00AB0756">
        <w:rPr>
          <w:rFonts w:asciiTheme="minorHAnsi" w:hAnsiTheme="minorHAnsi" w:cs="Times New Roman"/>
          <w:color w:val="000000"/>
          <w:lang w:val="en-US"/>
        </w:rPr>
        <w:t xml:space="preserve"> , </w:t>
      </w:r>
      <w:r w:rsidRPr="00C6064D">
        <w:rPr>
          <w:rFonts w:asciiTheme="minorHAnsi" w:hAnsiTheme="minorHAnsi" w:cs="Times New Roman"/>
          <w:color w:val="000000"/>
          <w:lang w:val="en-US"/>
        </w:rPr>
        <w:t>J POROUS MEDIA</w:t>
      </w:r>
      <w:r w:rsidRPr="00AB0756">
        <w:rPr>
          <w:rFonts w:asciiTheme="minorHAnsi" w:hAnsiTheme="minorHAnsi" w:cs="Times New Roman"/>
          <w:color w:val="000000"/>
          <w:lang w:val="en-US"/>
        </w:rPr>
        <w:t xml:space="preserve"> , </w:t>
      </w:r>
      <w:r w:rsidRPr="00C6064D">
        <w:rPr>
          <w:rFonts w:asciiTheme="minorHAnsi" w:hAnsiTheme="minorHAnsi" w:cs="Times New Roman"/>
          <w:color w:val="000000"/>
          <w:lang w:val="en-US"/>
        </w:rPr>
        <w:t xml:space="preserve">Analytical and numerical study of double diffusive natural convection in a confined porous medium subjected to heat and mass fluxes, </w:t>
      </w:r>
      <w:r w:rsidRPr="00AB0756">
        <w:rPr>
          <w:rFonts w:asciiTheme="minorHAnsi" w:hAnsiTheme="minorHAnsi" w:cs="Times New Roman"/>
          <w:color w:val="000000"/>
          <w:lang w:val="en-US"/>
        </w:rPr>
        <w:t xml:space="preserve">2012, </w:t>
      </w:r>
      <w:r w:rsidRPr="00C6064D">
        <w:rPr>
          <w:rFonts w:asciiTheme="minorHAnsi" w:hAnsiTheme="minorHAnsi" w:cs="Times New Roman"/>
          <w:color w:val="000000"/>
          <w:lang w:val="en-US"/>
        </w:rPr>
        <w:t>Volume 15, N° 10, PP 909-926,</w:t>
      </w:r>
    </w:p>
    <w:p w:rsidR="00AB0756" w:rsidRPr="00AB0756" w:rsidRDefault="00AB0756" w:rsidP="00AB0756">
      <w:pPr>
        <w:spacing w:after="0" w:line="240" w:lineRule="auto"/>
        <w:rPr>
          <w:rFonts w:asciiTheme="minorHAnsi" w:hAnsiTheme="minorHAnsi" w:cs="Times New Roman"/>
          <w:color w:val="000000"/>
          <w:lang w:val="en-US"/>
        </w:rPr>
      </w:pPr>
    </w:p>
    <w:p w:rsidR="00AB0756" w:rsidRPr="00AB0756" w:rsidRDefault="00AB0756" w:rsidP="00AB0756">
      <w:pPr>
        <w:rPr>
          <w:rFonts w:asciiTheme="minorHAnsi" w:hAnsiTheme="minorHAnsi"/>
          <w:lang w:val="en-US"/>
        </w:rPr>
      </w:pPr>
      <w:r w:rsidRPr="00AB0756">
        <w:rPr>
          <w:rFonts w:asciiTheme="minorHAnsi" w:hAnsiTheme="minorHAnsi"/>
          <w:color w:val="000000"/>
          <w:lang w:val="en-US"/>
        </w:rPr>
        <w:t>31. Belazizia Abdennacer</w:t>
      </w:r>
      <w:r w:rsidRPr="00AB0756">
        <w:rPr>
          <w:rFonts w:asciiTheme="minorHAnsi" w:hAnsiTheme="minorHAnsi" w:cs="Times New Roman"/>
          <w:color w:val="000000"/>
          <w:lang w:val="en-US"/>
        </w:rPr>
        <w:t xml:space="preserve"> , </w:t>
      </w:r>
      <w:r w:rsidRPr="00AB0756">
        <w:rPr>
          <w:rFonts w:asciiTheme="minorHAnsi" w:hAnsiTheme="minorHAnsi"/>
          <w:color w:val="000000"/>
          <w:lang w:val="en-US"/>
        </w:rPr>
        <w:t xml:space="preserve">Benissaad Smail, Aboudi Said, </w:t>
      </w:r>
      <w:r w:rsidRPr="00AB0756">
        <w:rPr>
          <w:rFonts w:asciiTheme="minorHAnsi" w:hAnsiTheme="minorHAnsi" w:cs="Times New Roman"/>
          <w:color w:val="000000"/>
          <w:lang w:val="en-US"/>
        </w:rPr>
        <w:t xml:space="preserve"> </w:t>
      </w:r>
      <w:r w:rsidRPr="00C6064D">
        <w:rPr>
          <w:rFonts w:asciiTheme="minorHAnsi" w:hAnsiTheme="minorHAnsi" w:cs="Times New Roman"/>
          <w:color w:val="000000"/>
          <w:lang w:val="en-US"/>
        </w:rPr>
        <w:t>ARAB J SCI ENG</w:t>
      </w:r>
      <w:r w:rsidRPr="00AB0756">
        <w:rPr>
          <w:rFonts w:asciiTheme="minorHAnsi" w:hAnsiTheme="minorHAnsi" w:cs="Times New Roman"/>
          <w:color w:val="000000"/>
          <w:lang w:val="en-US"/>
        </w:rPr>
        <w:t xml:space="preserve"> , </w:t>
      </w:r>
      <w:r w:rsidRPr="00C6064D">
        <w:rPr>
          <w:rFonts w:asciiTheme="minorHAnsi" w:hAnsiTheme="minorHAnsi" w:cs="Times New Roman"/>
          <w:color w:val="000000"/>
          <w:lang w:val="en-US"/>
        </w:rPr>
        <w:t xml:space="preserve">Effect of magnetic field and wall conductivity on conjugate natural convection in a square enclosure, </w:t>
      </w:r>
      <w:r w:rsidRPr="00AB0756">
        <w:rPr>
          <w:rFonts w:asciiTheme="minorHAnsi" w:hAnsiTheme="minorHAnsi" w:cs="Times New Roman"/>
          <w:color w:val="000000"/>
          <w:lang w:val="en-US"/>
        </w:rPr>
        <w:t xml:space="preserve">2014, </w:t>
      </w:r>
      <w:r w:rsidRPr="00C6064D">
        <w:rPr>
          <w:rFonts w:asciiTheme="minorHAnsi" w:hAnsiTheme="minorHAnsi" w:cs="Times New Roman"/>
          <w:color w:val="000000"/>
          <w:lang w:val="en-US"/>
        </w:rPr>
        <w:t>Volume 39, pp, 4977-4989,</w:t>
      </w:r>
    </w:p>
    <w:sectPr w:rsidR="00AB0756" w:rsidRPr="00AB0756" w:rsidSect="00B6042D">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D2" w:rsidRDefault="00FC06D2" w:rsidP="009A2EAA">
      <w:pPr>
        <w:spacing w:after="0" w:line="240" w:lineRule="auto"/>
      </w:pPr>
      <w:r>
        <w:separator/>
      </w:r>
    </w:p>
  </w:endnote>
  <w:endnote w:type="continuationSeparator" w:id="0">
    <w:p w:rsidR="00FC06D2" w:rsidRDefault="00FC06D2" w:rsidP="009A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3B" w:rsidRPr="00684A3B" w:rsidRDefault="00684A3B" w:rsidP="00684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D2" w:rsidRDefault="00FC06D2" w:rsidP="009A2EAA">
      <w:pPr>
        <w:spacing w:after="0" w:line="240" w:lineRule="auto"/>
      </w:pPr>
      <w:r>
        <w:separator/>
      </w:r>
    </w:p>
  </w:footnote>
  <w:footnote w:type="continuationSeparator" w:id="0">
    <w:p w:rsidR="00FC06D2" w:rsidRDefault="00FC06D2" w:rsidP="009A2EAA">
      <w:pPr>
        <w:spacing w:after="0" w:line="240" w:lineRule="auto"/>
      </w:pPr>
      <w:r>
        <w:continuationSeparator/>
      </w:r>
    </w:p>
  </w:footnote>
  <w:footnote w:id="1">
    <w:p w:rsidR="00684A3B" w:rsidRPr="00A82AF9" w:rsidRDefault="00684A3B" w:rsidP="009A2EAA">
      <w:pPr>
        <w:pStyle w:val="FootnoteText"/>
        <w:rPr>
          <w:lang w:val="fr-FR"/>
        </w:rPr>
      </w:pPr>
    </w:p>
  </w:footnote>
  <w:footnote w:id="2">
    <w:p w:rsidR="00684A3B" w:rsidRPr="00205F99" w:rsidRDefault="00684A3B" w:rsidP="00205F99">
      <w:pPr>
        <w:pStyle w:val="FootnoteText"/>
      </w:pPr>
    </w:p>
  </w:footnote>
  <w:footnote w:id="3">
    <w:p w:rsidR="009A2EAA" w:rsidRPr="00A82AF9" w:rsidRDefault="009A2EAA" w:rsidP="009A2EAA">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079AD"/>
    <w:multiLevelType w:val="hybridMultilevel"/>
    <w:tmpl w:val="6AACDC24"/>
    <w:lvl w:ilvl="0" w:tplc="BDA60E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7E70B30"/>
    <w:multiLevelType w:val="hybridMultilevel"/>
    <w:tmpl w:val="6AACDC24"/>
    <w:lvl w:ilvl="0" w:tplc="BDA60E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F355A8"/>
    <w:multiLevelType w:val="hybridMultilevel"/>
    <w:tmpl w:val="6AACDC24"/>
    <w:lvl w:ilvl="0" w:tplc="BDA60E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AA"/>
    <w:rsid w:val="001A3C15"/>
    <w:rsid w:val="00205F99"/>
    <w:rsid w:val="00224AE6"/>
    <w:rsid w:val="003B56F8"/>
    <w:rsid w:val="00421199"/>
    <w:rsid w:val="00485AC6"/>
    <w:rsid w:val="005114DB"/>
    <w:rsid w:val="00645FDA"/>
    <w:rsid w:val="00684A3B"/>
    <w:rsid w:val="0068753E"/>
    <w:rsid w:val="006C0134"/>
    <w:rsid w:val="006C6A37"/>
    <w:rsid w:val="007060F9"/>
    <w:rsid w:val="00945879"/>
    <w:rsid w:val="009A2EAA"/>
    <w:rsid w:val="009D111F"/>
    <w:rsid w:val="009D50A6"/>
    <w:rsid w:val="00A10645"/>
    <w:rsid w:val="00AB0756"/>
    <w:rsid w:val="00B13C27"/>
    <w:rsid w:val="00B203AF"/>
    <w:rsid w:val="00B6042D"/>
    <w:rsid w:val="00B856F8"/>
    <w:rsid w:val="00C349B7"/>
    <w:rsid w:val="00CA6792"/>
    <w:rsid w:val="00D15707"/>
    <w:rsid w:val="00D452AC"/>
    <w:rsid w:val="00DD3AB2"/>
    <w:rsid w:val="00DE3AB9"/>
    <w:rsid w:val="00E40924"/>
    <w:rsid w:val="00FC0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3E"/>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EAA"/>
    <w:pPr>
      <w:ind w:left="720"/>
      <w:contextualSpacing/>
    </w:pPr>
  </w:style>
  <w:style w:type="character" w:styleId="Hyperlink">
    <w:name w:val="Hyperlink"/>
    <w:rsid w:val="009A2EAA"/>
    <w:rPr>
      <w:color w:val="0000FF"/>
      <w:u w:val="single"/>
    </w:rPr>
  </w:style>
  <w:style w:type="paragraph" w:styleId="FootnoteText">
    <w:name w:val="footnote text"/>
    <w:basedOn w:val="Normal"/>
    <w:link w:val="FootnoteTextChar"/>
    <w:semiHidden/>
    <w:rsid w:val="009A2EAA"/>
    <w:pPr>
      <w:spacing w:after="100" w:line="200" w:lineRule="atLeast"/>
    </w:pPr>
    <w:rPr>
      <w:rFonts w:ascii="Times New Roman" w:hAnsi="Times New Roman" w:cs="Times New Roman"/>
      <w:sz w:val="20"/>
      <w:szCs w:val="20"/>
      <w:lang w:val="fr-CH"/>
    </w:rPr>
  </w:style>
  <w:style w:type="character" w:customStyle="1" w:styleId="FootnoteTextChar">
    <w:name w:val="Footnote Text Char"/>
    <w:basedOn w:val="DefaultParagraphFont"/>
    <w:link w:val="FootnoteText"/>
    <w:semiHidden/>
    <w:rsid w:val="009A2EAA"/>
    <w:rPr>
      <w:rFonts w:ascii="Times New Roman" w:eastAsia="Times New Roman" w:hAnsi="Times New Roman" w:cs="Times New Roman"/>
      <w:sz w:val="20"/>
      <w:szCs w:val="20"/>
      <w:lang w:val="fr-CH"/>
    </w:rPr>
  </w:style>
  <w:style w:type="paragraph" w:styleId="EndnoteText">
    <w:name w:val="endnote text"/>
    <w:basedOn w:val="Normal"/>
    <w:link w:val="EndnoteTextChar"/>
    <w:uiPriority w:val="99"/>
    <w:semiHidden/>
    <w:unhideWhenUsed/>
    <w:rsid w:val="009A2E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2EAA"/>
    <w:rPr>
      <w:sz w:val="20"/>
      <w:szCs w:val="20"/>
    </w:rPr>
  </w:style>
  <w:style w:type="character" w:styleId="EndnoteReference">
    <w:name w:val="endnote reference"/>
    <w:basedOn w:val="DefaultParagraphFont"/>
    <w:uiPriority w:val="99"/>
    <w:semiHidden/>
    <w:unhideWhenUsed/>
    <w:rsid w:val="009A2EAA"/>
    <w:rPr>
      <w:vertAlign w:val="superscript"/>
    </w:rPr>
  </w:style>
  <w:style w:type="character" w:styleId="FootnoteReference">
    <w:name w:val="footnote reference"/>
    <w:basedOn w:val="DefaultParagraphFont"/>
    <w:uiPriority w:val="99"/>
    <w:semiHidden/>
    <w:unhideWhenUsed/>
    <w:rsid w:val="009A2EAA"/>
    <w:rPr>
      <w:vertAlign w:val="superscript"/>
    </w:rPr>
  </w:style>
  <w:style w:type="paragraph" w:styleId="Header">
    <w:name w:val="header"/>
    <w:basedOn w:val="Normal"/>
    <w:link w:val="HeaderChar"/>
    <w:uiPriority w:val="99"/>
    <w:semiHidden/>
    <w:unhideWhenUsed/>
    <w:rsid w:val="00205F9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05F99"/>
  </w:style>
  <w:style w:type="paragraph" w:styleId="Footer">
    <w:name w:val="footer"/>
    <w:basedOn w:val="Normal"/>
    <w:link w:val="FooterChar"/>
    <w:uiPriority w:val="99"/>
    <w:semiHidden/>
    <w:unhideWhenUsed/>
    <w:rsid w:val="00205F9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05F99"/>
  </w:style>
  <w:style w:type="table" w:styleId="TableGrid">
    <w:name w:val="Table Grid"/>
    <w:basedOn w:val="TableNormal"/>
    <w:uiPriority w:val="59"/>
    <w:rsid w:val="00224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3E"/>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EAA"/>
    <w:pPr>
      <w:ind w:left="720"/>
      <w:contextualSpacing/>
    </w:pPr>
  </w:style>
  <w:style w:type="character" w:styleId="Hyperlink">
    <w:name w:val="Hyperlink"/>
    <w:rsid w:val="009A2EAA"/>
    <w:rPr>
      <w:color w:val="0000FF"/>
      <w:u w:val="single"/>
    </w:rPr>
  </w:style>
  <w:style w:type="paragraph" w:styleId="FootnoteText">
    <w:name w:val="footnote text"/>
    <w:basedOn w:val="Normal"/>
    <w:link w:val="FootnoteTextChar"/>
    <w:semiHidden/>
    <w:rsid w:val="009A2EAA"/>
    <w:pPr>
      <w:spacing w:after="100" w:line="200" w:lineRule="atLeast"/>
    </w:pPr>
    <w:rPr>
      <w:rFonts w:ascii="Times New Roman" w:hAnsi="Times New Roman" w:cs="Times New Roman"/>
      <w:sz w:val="20"/>
      <w:szCs w:val="20"/>
      <w:lang w:val="fr-CH"/>
    </w:rPr>
  </w:style>
  <w:style w:type="character" w:customStyle="1" w:styleId="FootnoteTextChar">
    <w:name w:val="Footnote Text Char"/>
    <w:basedOn w:val="DefaultParagraphFont"/>
    <w:link w:val="FootnoteText"/>
    <w:semiHidden/>
    <w:rsid w:val="009A2EAA"/>
    <w:rPr>
      <w:rFonts w:ascii="Times New Roman" w:eastAsia="Times New Roman" w:hAnsi="Times New Roman" w:cs="Times New Roman"/>
      <w:sz w:val="20"/>
      <w:szCs w:val="20"/>
      <w:lang w:val="fr-CH"/>
    </w:rPr>
  </w:style>
  <w:style w:type="paragraph" w:styleId="EndnoteText">
    <w:name w:val="endnote text"/>
    <w:basedOn w:val="Normal"/>
    <w:link w:val="EndnoteTextChar"/>
    <w:uiPriority w:val="99"/>
    <w:semiHidden/>
    <w:unhideWhenUsed/>
    <w:rsid w:val="009A2E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2EAA"/>
    <w:rPr>
      <w:sz w:val="20"/>
      <w:szCs w:val="20"/>
    </w:rPr>
  </w:style>
  <w:style w:type="character" w:styleId="EndnoteReference">
    <w:name w:val="endnote reference"/>
    <w:basedOn w:val="DefaultParagraphFont"/>
    <w:uiPriority w:val="99"/>
    <w:semiHidden/>
    <w:unhideWhenUsed/>
    <w:rsid w:val="009A2EAA"/>
    <w:rPr>
      <w:vertAlign w:val="superscript"/>
    </w:rPr>
  </w:style>
  <w:style w:type="character" w:styleId="FootnoteReference">
    <w:name w:val="footnote reference"/>
    <w:basedOn w:val="DefaultParagraphFont"/>
    <w:uiPriority w:val="99"/>
    <w:semiHidden/>
    <w:unhideWhenUsed/>
    <w:rsid w:val="009A2EAA"/>
    <w:rPr>
      <w:vertAlign w:val="superscript"/>
    </w:rPr>
  </w:style>
  <w:style w:type="paragraph" w:styleId="Header">
    <w:name w:val="header"/>
    <w:basedOn w:val="Normal"/>
    <w:link w:val="HeaderChar"/>
    <w:uiPriority w:val="99"/>
    <w:semiHidden/>
    <w:unhideWhenUsed/>
    <w:rsid w:val="00205F9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05F99"/>
  </w:style>
  <w:style w:type="paragraph" w:styleId="Footer">
    <w:name w:val="footer"/>
    <w:basedOn w:val="Normal"/>
    <w:link w:val="FooterChar"/>
    <w:uiPriority w:val="99"/>
    <w:semiHidden/>
    <w:unhideWhenUsed/>
    <w:rsid w:val="00205F9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05F99"/>
  </w:style>
  <w:style w:type="table" w:styleId="TableGrid">
    <w:name w:val="Table Grid"/>
    <w:basedOn w:val="TableNormal"/>
    <w:uiPriority w:val="59"/>
    <w:rsid w:val="00224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2337</Words>
  <Characters>12858</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PCCH</dc:creator>
  <cp:lastModifiedBy>user</cp:lastModifiedBy>
  <cp:revision>2</cp:revision>
  <dcterms:created xsi:type="dcterms:W3CDTF">2016-11-07T08:46:00Z</dcterms:created>
  <dcterms:modified xsi:type="dcterms:W3CDTF">2016-11-07T08:46:00Z</dcterms:modified>
</cp:coreProperties>
</file>